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6098" w14:textId="77777777" w:rsidR="00644451" w:rsidRPr="004178F2" w:rsidRDefault="00644451" w:rsidP="00CA1B75">
      <w:pPr>
        <w:tabs>
          <w:tab w:val="left" w:pos="3672"/>
        </w:tabs>
        <w:rPr>
          <w:rFonts w:ascii="Arial" w:eastAsia="Calibri" w:hAnsi="Arial" w:cs="Arial"/>
          <w:lang w:val="en"/>
        </w:rPr>
      </w:pPr>
    </w:p>
    <w:p w14:paraId="57863399" w14:textId="0F4B5707" w:rsidR="009A58C2" w:rsidRPr="004178F2" w:rsidRDefault="009A58C2" w:rsidP="00CA1B75">
      <w:pPr>
        <w:tabs>
          <w:tab w:val="left" w:pos="3672"/>
        </w:tabs>
        <w:rPr>
          <w:rFonts w:ascii="Arial" w:eastAsia="Calibri" w:hAnsi="Arial" w:cs="Arial"/>
          <w:lang w:val="en"/>
        </w:rPr>
      </w:pPr>
    </w:p>
    <w:p w14:paraId="6C04FF7B" w14:textId="77777777" w:rsidR="000300FD" w:rsidRPr="004178F2" w:rsidRDefault="008C4617" w:rsidP="00CE168D">
      <w:pPr>
        <w:spacing w:after="0" w:line="240" w:lineRule="auto"/>
        <w:rPr>
          <w:rFonts w:ascii="Arial" w:hAnsi="Arial" w:cs="Arial"/>
        </w:rPr>
      </w:pPr>
      <w:r w:rsidRPr="004178F2">
        <w:rPr>
          <w:rFonts w:ascii="Arial" w:hAnsi="Arial" w:cs="Arial"/>
        </w:rPr>
        <w:t>Planning Policy Consultation Team Planning Directorate</w:t>
      </w:r>
    </w:p>
    <w:p w14:paraId="7537E71B" w14:textId="3925C3AC" w:rsidR="000300FD" w:rsidRPr="004178F2" w:rsidRDefault="008C4617" w:rsidP="00CE168D">
      <w:pPr>
        <w:spacing w:after="0" w:line="240" w:lineRule="auto"/>
        <w:rPr>
          <w:rFonts w:ascii="Arial" w:hAnsi="Arial" w:cs="Arial"/>
        </w:rPr>
      </w:pPr>
      <w:r w:rsidRPr="004178F2">
        <w:rPr>
          <w:rFonts w:ascii="Arial" w:hAnsi="Arial" w:cs="Arial"/>
        </w:rPr>
        <w:t>Planning Policy Division Ministry of Housing</w:t>
      </w:r>
    </w:p>
    <w:p w14:paraId="603CCD4C" w14:textId="179CCB82" w:rsidR="000300FD" w:rsidRPr="004178F2" w:rsidRDefault="008C4617" w:rsidP="00CE168D">
      <w:pPr>
        <w:spacing w:after="0" w:line="240" w:lineRule="auto"/>
        <w:rPr>
          <w:rFonts w:ascii="Arial" w:hAnsi="Arial" w:cs="Arial"/>
        </w:rPr>
      </w:pPr>
      <w:r w:rsidRPr="004178F2">
        <w:rPr>
          <w:rFonts w:ascii="Arial" w:hAnsi="Arial" w:cs="Arial"/>
        </w:rPr>
        <w:t xml:space="preserve">Communities and Local Government </w:t>
      </w:r>
    </w:p>
    <w:p w14:paraId="78D9ED35" w14:textId="77777777" w:rsidR="00AF6906" w:rsidRPr="004178F2" w:rsidRDefault="008C4617" w:rsidP="00CE168D">
      <w:pPr>
        <w:spacing w:after="0" w:line="240" w:lineRule="auto"/>
        <w:rPr>
          <w:rFonts w:ascii="Arial" w:hAnsi="Arial" w:cs="Arial"/>
        </w:rPr>
      </w:pPr>
      <w:r w:rsidRPr="004178F2">
        <w:rPr>
          <w:rFonts w:ascii="Arial" w:hAnsi="Arial" w:cs="Arial"/>
        </w:rPr>
        <w:t xml:space="preserve">Floor 3, Fry Building </w:t>
      </w:r>
    </w:p>
    <w:p w14:paraId="271B41AF" w14:textId="77777777" w:rsidR="00AF6906" w:rsidRPr="004178F2" w:rsidRDefault="008C4617" w:rsidP="00CE168D">
      <w:pPr>
        <w:spacing w:after="0" w:line="240" w:lineRule="auto"/>
        <w:rPr>
          <w:rFonts w:ascii="Arial" w:hAnsi="Arial" w:cs="Arial"/>
        </w:rPr>
      </w:pPr>
      <w:r w:rsidRPr="004178F2">
        <w:rPr>
          <w:rFonts w:ascii="Arial" w:hAnsi="Arial" w:cs="Arial"/>
        </w:rPr>
        <w:t xml:space="preserve">2 Marsham Street </w:t>
      </w:r>
    </w:p>
    <w:p w14:paraId="48496C9F" w14:textId="294CA5C0" w:rsidR="00AF6906" w:rsidRPr="004178F2" w:rsidRDefault="008C4617" w:rsidP="005F19E6">
      <w:pPr>
        <w:spacing w:after="0" w:line="240" w:lineRule="auto"/>
        <w:rPr>
          <w:rFonts w:ascii="Arial" w:hAnsi="Arial" w:cs="Arial"/>
        </w:rPr>
      </w:pPr>
      <w:r w:rsidRPr="004178F2">
        <w:rPr>
          <w:rFonts w:ascii="Arial" w:hAnsi="Arial" w:cs="Arial"/>
        </w:rPr>
        <w:t>London SW1P 4DF</w:t>
      </w:r>
    </w:p>
    <w:p w14:paraId="43454C36" w14:textId="77777777" w:rsidR="00CC4F93" w:rsidRPr="004178F2" w:rsidRDefault="00CC4F93" w:rsidP="005F19E6">
      <w:pPr>
        <w:spacing w:after="0" w:line="240" w:lineRule="auto"/>
        <w:rPr>
          <w:rFonts w:ascii="Arial" w:hAnsi="Arial" w:cs="Arial"/>
        </w:rPr>
      </w:pPr>
    </w:p>
    <w:p w14:paraId="3C2C366B" w14:textId="03975344" w:rsidR="00CE168D" w:rsidRPr="004178F2" w:rsidRDefault="00AF6906" w:rsidP="00AF6906">
      <w:pPr>
        <w:rPr>
          <w:rFonts w:ascii="Arial" w:eastAsia="Calibri" w:hAnsi="Arial" w:cs="Arial"/>
          <w:lang w:val="en"/>
        </w:rPr>
      </w:pPr>
      <w:r w:rsidRPr="004178F2">
        <w:rPr>
          <w:rFonts w:ascii="Arial" w:eastAsia="Times New Roman" w:hAnsi="Arial" w:cs="Arial"/>
          <w:color w:val="333333"/>
          <w:lang w:eastAsia="en-GB"/>
        </w:rPr>
        <w:t xml:space="preserve">Email: </w:t>
      </w:r>
      <w:hyperlink r:id="rId11" w:history="1">
        <w:r w:rsidR="00CC4F93" w:rsidRPr="004178F2">
          <w:rPr>
            <w:rStyle w:val="Hyperlink"/>
            <w:rFonts w:ascii="Arial" w:hAnsi="Arial" w:cs="Arial"/>
          </w:rPr>
          <w:t>PlanningPolicyConsultation@communities.gov.uk</w:t>
        </w:r>
      </w:hyperlink>
      <w:r w:rsidR="00CC4F93" w:rsidRPr="004178F2">
        <w:rPr>
          <w:rFonts w:ascii="Arial" w:hAnsi="Arial" w:cs="Arial"/>
        </w:rPr>
        <w:t xml:space="preserve"> </w:t>
      </w:r>
      <w:r w:rsidR="000300FD" w:rsidRPr="004178F2">
        <w:rPr>
          <w:rFonts w:ascii="Arial" w:hAnsi="Arial" w:cs="Arial"/>
        </w:rPr>
        <w:t xml:space="preserve"> </w:t>
      </w:r>
      <w:r w:rsidR="00CE168D" w:rsidRPr="004178F2">
        <w:rPr>
          <w:rFonts w:ascii="Arial" w:eastAsia="Calibri" w:hAnsi="Arial" w:cs="Arial"/>
          <w:lang w:val="en"/>
        </w:rPr>
        <w:tab/>
      </w:r>
      <w:r w:rsidR="00CE168D" w:rsidRPr="004178F2">
        <w:rPr>
          <w:rFonts w:ascii="Arial" w:eastAsia="Calibri" w:hAnsi="Arial" w:cs="Arial"/>
          <w:lang w:val="en"/>
        </w:rPr>
        <w:tab/>
      </w:r>
    </w:p>
    <w:p w14:paraId="7BEB484E" w14:textId="77777777" w:rsidR="00CC4F93" w:rsidRPr="004178F2" w:rsidRDefault="00AF6906" w:rsidP="00CC4F93">
      <w:pPr>
        <w:spacing w:after="0" w:line="240" w:lineRule="auto"/>
        <w:jc w:val="right"/>
        <w:outlineLvl w:val="0"/>
        <w:rPr>
          <w:rFonts w:ascii="Arial" w:eastAsia="Calibri" w:hAnsi="Arial" w:cs="Arial"/>
          <w:lang w:val="en"/>
        </w:rPr>
      </w:pPr>
      <w:r w:rsidRPr="004178F2">
        <w:rPr>
          <w:rFonts w:ascii="Arial" w:eastAsia="Calibri" w:hAnsi="Arial" w:cs="Arial"/>
          <w:lang w:val="en"/>
        </w:rPr>
        <w:t>10 March 2026</w:t>
      </w:r>
    </w:p>
    <w:p w14:paraId="54F799A3" w14:textId="77777777" w:rsidR="00CC4F93" w:rsidRPr="004178F2" w:rsidRDefault="00CC4F93" w:rsidP="00CC4F93">
      <w:pPr>
        <w:spacing w:after="0" w:line="240" w:lineRule="auto"/>
        <w:jc w:val="center"/>
        <w:outlineLvl w:val="0"/>
        <w:rPr>
          <w:rFonts w:ascii="Arial" w:eastAsia="Calibri" w:hAnsi="Arial" w:cs="Arial"/>
          <w:lang w:val="en"/>
        </w:rPr>
      </w:pPr>
    </w:p>
    <w:p w14:paraId="08CC377D" w14:textId="0C41D791" w:rsidR="00CC4F93" w:rsidRPr="004178F2" w:rsidRDefault="00CC4F93" w:rsidP="00CC4F93">
      <w:pPr>
        <w:spacing w:after="0" w:line="240" w:lineRule="auto"/>
        <w:jc w:val="center"/>
        <w:outlineLvl w:val="0"/>
        <w:rPr>
          <w:rFonts w:ascii="Arial" w:eastAsia="Times New Roman" w:hAnsi="Arial" w:cs="Arial"/>
          <w:b/>
          <w:bCs/>
          <w:kern w:val="36"/>
          <w:lang w:eastAsia="en-GB"/>
        </w:rPr>
      </w:pPr>
      <w:r w:rsidRPr="004178F2">
        <w:rPr>
          <w:rFonts w:ascii="Arial" w:eastAsia="Times New Roman" w:hAnsi="Arial" w:cs="Arial"/>
          <w:b/>
          <w:bCs/>
          <w:kern w:val="36"/>
          <w:lang w:eastAsia="en-GB"/>
        </w:rPr>
        <w:t>Countryside Alliance response to the</w:t>
      </w:r>
    </w:p>
    <w:p w14:paraId="07308BF4" w14:textId="0C746561" w:rsidR="00CE168D" w:rsidRDefault="00CC4F93" w:rsidP="00DC11BD">
      <w:pPr>
        <w:spacing w:after="0" w:line="240" w:lineRule="auto"/>
        <w:jc w:val="center"/>
        <w:outlineLvl w:val="0"/>
        <w:rPr>
          <w:rFonts w:ascii="Arial" w:eastAsia="Times New Roman" w:hAnsi="Arial" w:cs="Arial"/>
          <w:b/>
          <w:bCs/>
          <w:kern w:val="36"/>
          <w:lang w:eastAsia="en-GB"/>
        </w:rPr>
      </w:pPr>
      <w:r w:rsidRPr="004178F2">
        <w:rPr>
          <w:rFonts w:ascii="Arial" w:eastAsia="Times New Roman" w:hAnsi="Arial" w:cs="Arial"/>
          <w:b/>
          <w:bCs/>
          <w:kern w:val="36"/>
          <w:lang w:eastAsia="en-GB"/>
        </w:rPr>
        <w:t>National Planning Policy Framework Consultation</w:t>
      </w:r>
    </w:p>
    <w:p w14:paraId="10C6AD33" w14:textId="77777777" w:rsidR="00DC11BD" w:rsidRPr="00DC11BD" w:rsidRDefault="00DC11BD" w:rsidP="00DC11BD">
      <w:pPr>
        <w:spacing w:after="0" w:line="240" w:lineRule="auto"/>
        <w:jc w:val="center"/>
        <w:outlineLvl w:val="0"/>
        <w:rPr>
          <w:rFonts w:ascii="Arial" w:eastAsia="Times New Roman" w:hAnsi="Arial" w:cs="Arial"/>
          <w:b/>
          <w:bCs/>
          <w:kern w:val="36"/>
          <w:lang w:eastAsia="en-GB"/>
        </w:rPr>
      </w:pPr>
    </w:p>
    <w:p w14:paraId="6C75C463" w14:textId="5F2D21E1" w:rsidR="00CE168D" w:rsidRPr="004178F2" w:rsidRDefault="00CE168D" w:rsidP="00CE168D">
      <w:pPr>
        <w:rPr>
          <w:rFonts w:ascii="Arial" w:eastAsia="Calibri" w:hAnsi="Arial" w:cs="Arial"/>
          <w:lang w:val="en"/>
        </w:rPr>
      </w:pPr>
      <w:r w:rsidRPr="004178F2">
        <w:rPr>
          <w:rFonts w:ascii="Arial" w:eastAsia="Calibri" w:hAnsi="Arial" w:cs="Arial"/>
          <w:lang w:val="en"/>
        </w:rPr>
        <w:t xml:space="preserve">Dear </w:t>
      </w:r>
      <w:r w:rsidR="00AF6906" w:rsidRPr="004178F2">
        <w:rPr>
          <w:rFonts w:ascii="Arial" w:hAnsi="Arial" w:cs="Arial"/>
        </w:rPr>
        <w:t xml:space="preserve">Planning Policy Consultation Team Planning </w:t>
      </w:r>
    </w:p>
    <w:p w14:paraId="69730E20" w14:textId="77777777" w:rsidR="005F19E6" w:rsidRPr="004178F2" w:rsidRDefault="005F19E6" w:rsidP="005F19E6">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The Countryside Alliance welcomes the opportunity to respond to the consultation on proposed reforms to the National Planning Policy Framework (NPPF).</w:t>
      </w:r>
    </w:p>
    <w:p w14:paraId="7DF1DF6D" w14:textId="7447FE5D" w:rsidR="005F19E6" w:rsidRPr="004178F2" w:rsidRDefault="005F19E6" w:rsidP="005F19E6">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 xml:space="preserve">The Alliance represents the interests of rural communities across </w:t>
      </w:r>
      <w:r w:rsidR="0030054E" w:rsidRPr="004178F2">
        <w:rPr>
          <w:rFonts w:ascii="Arial" w:eastAsia="Times New Roman" w:hAnsi="Arial" w:cs="Arial"/>
          <w:lang w:eastAsia="en-GB"/>
        </w:rPr>
        <w:t>the UK</w:t>
      </w:r>
      <w:r w:rsidRPr="004178F2">
        <w:rPr>
          <w:rFonts w:ascii="Arial" w:eastAsia="Times New Roman" w:hAnsi="Arial" w:cs="Arial"/>
          <w:lang w:eastAsia="en-GB"/>
        </w:rPr>
        <w:t xml:space="preserve"> and works to ensure that policy decisions reflect the needs of those who live and work in the countryside. Our response focuses on those elements of the consultation that have the most direct implications for rural communities, agriculture, land use and the rural economy.</w:t>
      </w:r>
    </w:p>
    <w:p w14:paraId="431557D3" w14:textId="77777777" w:rsidR="005F19E6" w:rsidRPr="004178F2" w:rsidRDefault="005F19E6" w:rsidP="005F19E6">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Planning policy must recognise that the countryside performs multiple critical functions. It provides the land on which food is produced, supports a diverse rural economy, provides housing for rural communities, delivers environmental benefits and supplies space for renewable energy infrastructure. Effective planning reform must balance these competing pressures while ensuring that rural areas remain viable places to live and work.</w:t>
      </w:r>
    </w:p>
    <w:p w14:paraId="71D94FE6" w14:textId="5607F169" w:rsidR="00682D49" w:rsidRPr="00682D49" w:rsidRDefault="00682D49" w:rsidP="00682D49">
      <w:pPr>
        <w:spacing w:before="100" w:beforeAutospacing="1" w:after="100" w:afterAutospacing="1" w:line="240" w:lineRule="auto"/>
        <w:outlineLvl w:val="0"/>
        <w:rPr>
          <w:rFonts w:ascii="Arial" w:eastAsia="Times New Roman" w:hAnsi="Arial" w:cs="Arial"/>
          <w:b/>
          <w:bCs/>
          <w:kern w:val="36"/>
          <w:lang w:eastAsia="en-GB"/>
        </w:rPr>
      </w:pPr>
      <w:r w:rsidRPr="00682D49">
        <w:rPr>
          <w:rFonts w:ascii="Arial" w:eastAsia="Times New Roman" w:hAnsi="Arial" w:cs="Arial"/>
          <w:b/>
          <w:bCs/>
          <w:kern w:val="36"/>
          <w:lang w:eastAsia="en-GB"/>
        </w:rPr>
        <w:t xml:space="preserve">Key Countryside Alliance </w:t>
      </w:r>
      <w:r w:rsidRPr="004178F2">
        <w:rPr>
          <w:rFonts w:ascii="Arial" w:eastAsia="Times New Roman" w:hAnsi="Arial" w:cs="Arial"/>
          <w:b/>
          <w:bCs/>
          <w:kern w:val="36"/>
          <w:lang w:eastAsia="en-GB"/>
        </w:rPr>
        <w:t>r</w:t>
      </w:r>
      <w:r w:rsidRPr="00682D49">
        <w:rPr>
          <w:rFonts w:ascii="Arial" w:eastAsia="Times New Roman" w:hAnsi="Arial" w:cs="Arial"/>
          <w:b/>
          <w:bCs/>
          <w:kern w:val="36"/>
          <w:lang w:eastAsia="en-GB"/>
        </w:rPr>
        <w:t>ecommendations</w:t>
      </w:r>
    </w:p>
    <w:p w14:paraId="38DB2716" w14:textId="77777777" w:rsidR="00682D49" w:rsidRPr="00682D49" w:rsidRDefault="00682D49" w:rsidP="00682D49">
      <w:pPr>
        <w:spacing w:before="100" w:beforeAutospacing="1" w:after="100" w:afterAutospacing="1" w:line="240" w:lineRule="auto"/>
        <w:rPr>
          <w:rFonts w:ascii="Arial" w:eastAsia="Times New Roman" w:hAnsi="Arial" w:cs="Arial"/>
          <w:lang w:eastAsia="en-GB"/>
        </w:rPr>
      </w:pPr>
      <w:r w:rsidRPr="00682D49">
        <w:rPr>
          <w:rFonts w:ascii="Arial" w:eastAsia="Times New Roman" w:hAnsi="Arial" w:cs="Arial"/>
          <w:lang w:eastAsia="en-GB"/>
        </w:rPr>
        <w:t>To ensure that planning reform supports thriving rural communities and a resilient countryside, the Countryside Alliance calls for the NPPF to include the following principles:</w:t>
      </w:r>
    </w:p>
    <w:p w14:paraId="5DC3D44B" w14:textId="5699DFD7" w:rsidR="00682D49" w:rsidRPr="00682D49" w:rsidRDefault="00682D49" w:rsidP="00DC11BD">
      <w:pPr>
        <w:spacing w:before="100" w:beforeAutospacing="1" w:after="100" w:afterAutospacing="1" w:line="240" w:lineRule="auto"/>
        <w:outlineLvl w:val="2"/>
        <w:rPr>
          <w:rFonts w:ascii="Arial" w:eastAsia="Times New Roman" w:hAnsi="Arial" w:cs="Arial"/>
          <w:b/>
          <w:bCs/>
          <w:lang w:eastAsia="en-GB"/>
        </w:rPr>
      </w:pPr>
      <w:r w:rsidRPr="00682D49">
        <w:rPr>
          <w:rFonts w:ascii="Arial" w:eastAsia="Times New Roman" w:hAnsi="Arial" w:cs="Arial"/>
          <w:b/>
          <w:bCs/>
          <w:lang w:eastAsia="en-GB"/>
        </w:rPr>
        <w:t>1. Recognise food security as a national planning priority</w:t>
      </w:r>
      <w:r w:rsidR="00DC11BD">
        <w:rPr>
          <w:rFonts w:ascii="Arial" w:eastAsia="Times New Roman" w:hAnsi="Arial" w:cs="Arial"/>
          <w:b/>
          <w:bCs/>
          <w:lang w:eastAsia="en-GB"/>
        </w:rPr>
        <w:t xml:space="preserve">: </w:t>
      </w:r>
      <w:r w:rsidRPr="00682D49">
        <w:rPr>
          <w:rFonts w:ascii="Arial" w:eastAsia="Times New Roman" w:hAnsi="Arial" w:cs="Arial"/>
          <w:lang w:eastAsia="en-GB"/>
        </w:rPr>
        <w:t>Planning policy should explicitly recognise the importance of domestic food production and ensure that productive agricultural land is protected from unnecessary development wherever possible.</w:t>
      </w:r>
    </w:p>
    <w:p w14:paraId="6485AC67" w14:textId="0CF77D2D" w:rsidR="00682D49" w:rsidRPr="00174383" w:rsidRDefault="00682D49" w:rsidP="00174383">
      <w:pPr>
        <w:spacing w:before="100" w:beforeAutospacing="1" w:after="100" w:afterAutospacing="1" w:line="240" w:lineRule="auto"/>
        <w:outlineLvl w:val="2"/>
        <w:rPr>
          <w:rFonts w:ascii="Arial" w:eastAsia="Times New Roman" w:hAnsi="Arial" w:cs="Arial"/>
          <w:b/>
          <w:bCs/>
          <w:lang w:eastAsia="en-GB"/>
        </w:rPr>
      </w:pPr>
      <w:r w:rsidRPr="00682D49">
        <w:rPr>
          <w:rFonts w:ascii="Arial" w:eastAsia="Times New Roman" w:hAnsi="Arial" w:cs="Arial"/>
          <w:b/>
          <w:bCs/>
          <w:lang w:eastAsia="en-GB"/>
        </w:rPr>
        <w:t>2. Protect productive farmland from non-essential development</w:t>
      </w:r>
      <w:r w:rsidR="00174383">
        <w:rPr>
          <w:rFonts w:ascii="Arial" w:eastAsia="Times New Roman" w:hAnsi="Arial" w:cs="Arial"/>
          <w:b/>
          <w:bCs/>
          <w:lang w:eastAsia="en-GB"/>
        </w:rPr>
        <w:t xml:space="preserve">: </w:t>
      </w:r>
      <w:r w:rsidRPr="00682D49">
        <w:rPr>
          <w:rFonts w:ascii="Arial" w:eastAsia="Times New Roman" w:hAnsi="Arial" w:cs="Arial"/>
          <w:lang w:eastAsia="en-GB"/>
        </w:rPr>
        <w:t>High-quality agricultural land should be safeguarded. Development proposals should prioritise brownfield sites, previously developed land and urban opportunities before productive farmland is considered.</w:t>
      </w:r>
    </w:p>
    <w:p w14:paraId="1C959370" w14:textId="7C9122D7" w:rsidR="00682D49" w:rsidRPr="00682D49" w:rsidRDefault="00682D49" w:rsidP="00DC11BD">
      <w:pPr>
        <w:spacing w:before="100" w:beforeAutospacing="1" w:after="100" w:afterAutospacing="1" w:line="240" w:lineRule="auto"/>
        <w:outlineLvl w:val="2"/>
        <w:rPr>
          <w:rFonts w:ascii="Arial" w:eastAsia="Times New Roman" w:hAnsi="Arial" w:cs="Arial"/>
          <w:lang w:eastAsia="en-GB"/>
        </w:rPr>
      </w:pPr>
      <w:r w:rsidRPr="00682D49">
        <w:rPr>
          <w:rFonts w:ascii="Arial" w:eastAsia="Times New Roman" w:hAnsi="Arial" w:cs="Arial"/>
          <w:b/>
          <w:bCs/>
          <w:lang w:eastAsia="en-GB"/>
        </w:rPr>
        <w:t>3. Introduce a clear presumption in favour of agricultural development</w:t>
      </w:r>
      <w:r w:rsidR="00174383">
        <w:rPr>
          <w:rFonts w:ascii="Arial" w:eastAsia="Times New Roman" w:hAnsi="Arial" w:cs="Arial"/>
          <w:b/>
          <w:bCs/>
          <w:lang w:eastAsia="en-GB"/>
        </w:rPr>
        <w:t xml:space="preserve">: </w:t>
      </w:r>
      <w:r w:rsidRPr="00682D49">
        <w:rPr>
          <w:rFonts w:ascii="Arial" w:eastAsia="Times New Roman" w:hAnsi="Arial" w:cs="Arial"/>
          <w:lang w:eastAsia="en-GB"/>
        </w:rPr>
        <w:t>Planning authorities should adopt a “default yes” approach to farm infrastructure, including barns, livestock housing, polytunnels and grain storage, where development clearly supports agricultural production.</w:t>
      </w:r>
    </w:p>
    <w:p w14:paraId="0C61CEAE" w14:textId="77777777" w:rsidR="008059DD" w:rsidRDefault="008059DD">
      <w:pPr>
        <w:rPr>
          <w:rFonts w:ascii="Arial" w:eastAsia="Times New Roman" w:hAnsi="Arial" w:cs="Arial"/>
          <w:lang w:eastAsia="en-GB"/>
        </w:rPr>
      </w:pPr>
      <w:r>
        <w:rPr>
          <w:rFonts w:ascii="Arial" w:eastAsia="Times New Roman" w:hAnsi="Arial" w:cs="Arial"/>
          <w:lang w:eastAsia="en-GB"/>
        </w:rPr>
        <w:br w:type="page"/>
      </w:r>
    </w:p>
    <w:p w14:paraId="63C375ED" w14:textId="24E4B9E5" w:rsidR="00682D49" w:rsidRPr="00682D49" w:rsidRDefault="00682D49" w:rsidP="00174383">
      <w:pPr>
        <w:spacing w:before="100" w:beforeAutospacing="1" w:after="100" w:afterAutospacing="1" w:line="240" w:lineRule="auto"/>
        <w:outlineLvl w:val="2"/>
        <w:rPr>
          <w:rFonts w:ascii="Arial" w:eastAsia="Times New Roman" w:hAnsi="Arial" w:cs="Arial"/>
          <w:b/>
          <w:bCs/>
          <w:lang w:eastAsia="en-GB"/>
        </w:rPr>
      </w:pPr>
      <w:r w:rsidRPr="00682D49">
        <w:rPr>
          <w:rFonts w:ascii="Arial" w:eastAsia="Times New Roman" w:hAnsi="Arial" w:cs="Arial"/>
          <w:b/>
          <w:bCs/>
          <w:lang w:eastAsia="en-GB"/>
        </w:rPr>
        <w:lastRenderedPageBreak/>
        <w:t>4. Enable investment in infrastructure that supports food production</w:t>
      </w:r>
      <w:r w:rsidR="00174383">
        <w:rPr>
          <w:rFonts w:ascii="Arial" w:eastAsia="Times New Roman" w:hAnsi="Arial" w:cs="Arial"/>
          <w:b/>
          <w:bCs/>
          <w:lang w:eastAsia="en-GB"/>
        </w:rPr>
        <w:t xml:space="preserve">: </w:t>
      </w:r>
      <w:r w:rsidRPr="00682D49">
        <w:rPr>
          <w:rFonts w:ascii="Arial" w:eastAsia="Times New Roman" w:hAnsi="Arial" w:cs="Arial"/>
          <w:lang w:eastAsia="en-GB"/>
        </w:rPr>
        <w:t>Planning reform should streamline approval for infrastructure such as on-farm reservoirs, water storage and modern agricultural buildings that improve productivity, resilience</w:t>
      </w:r>
      <w:r w:rsidR="00E80543">
        <w:rPr>
          <w:rFonts w:ascii="Arial" w:eastAsia="Times New Roman" w:hAnsi="Arial" w:cs="Arial"/>
          <w:lang w:eastAsia="en-GB"/>
        </w:rPr>
        <w:t>, sus</w:t>
      </w:r>
      <w:r w:rsidR="005E2FF9">
        <w:rPr>
          <w:rFonts w:ascii="Arial" w:eastAsia="Times New Roman" w:hAnsi="Arial" w:cs="Arial"/>
          <w:lang w:eastAsia="en-GB"/>
        </w:rPr>
        <w:t>tainability including pollution control</w:t>
      </w:r>
      <w:r w:rsidRPr="00682D49">
        <w:rPr>
          <w:rFonts w:ascii="Arial" w:eastAsia="Times New Roman" w:hAnsi="Arial" w:cs="Arial"/>
          <w:lang w:eastAsia="en-GB"/>
        </w:rPr>
        <w:t xml:space="preserve"> and animal welfare.</w:t>
      </w:r>
    </w:p>
    <w:p w14:paraId="16CA2A77" w14:textId="006EF23F" w:rsidR="00682D49" w:rsidRPr="00682D49" w:rsidRDefault="00682D49" w:rsidP="004458A2">
      <w:pPr>
        <w:spacing w:before="100" w:beforeAutospacing="1" w:after="100" w:afterAutospacing="1" w:line="240" w:lineRule="auto"/>
        <w:outlineLvl w:val="2"/>
        <w:rPr>
          <w:rFonts w:ascii="Arial" w:eastAsia="Times New Roman" w:hAnsi="Arial" w:cs="Arial"/>
          <w:b/>
          <w:bCs/>
          <w:lang w:eastAsia="en-GB"/>
        </w:rPr>
      </w:pPr>
      <w:r w:rsidRPr="00682D49">
        <w:rPr>
          <w:rFonts w:ascii="Arial" w:eastAsia="Times New Roman" w:hAnsi="Arial" w:cs="Arial"/>
          <w:b/>
          <w:bCs/>
          <w:lang w:eastAsia="en-GB"/>
        </w:rPr>
        <w:t>5. Deliver genuinely affordable homes in rural communities</w:t>
      </w:r>
      <w:r w:rsidR="004458A2">
        <w:rPr>
          <w:rFonts w:ascii="Arial" w:eastAsia="Times New Roman" w:hAnsi="Arial" w:cs="Arial"/>
          <w:b/>
          <w:bCs/>
          <w:lang w:eastAsia="en-GB"/>
        </w:rPr>
        <w:t xml:space="preserve">: </w:t>
      </w:r>
      <w:r w:rsidRPr="00682D49">
        <w:rPr>
          <w:rFonts w:ascii="Arial" w:eastAsia="Times New Roman" w:hAnsi="Arial" w:cs="Arial"/>
          <w:lang w:eastAsia="en-GB"/>
        </w:rPr>
        <w:t>Planning policy must ensure that rural developments include meaningful levels of affordable housing so that young people, agricultural workers and rural employees can remain in the communities where they work.</w:t>
      </w:r>
    </w:p>
    <w:p w14:paraId="7B1ABD2E" w14:textId="1AB12997" w:rsidR="00682D49" w:rsidRPr="00682D49" w:rsidRDefault="00682D49" w:rsidP="004458A2">
      <w:pPr>
        <w:spacing w:before="100" w:beforeAutospacing="1" w:after="100" w:afterAutospacing="1" w:line="240" w:lineRule="auto"/>
        <w:outlineLvl w:val="2"/>
        <w:rPr>
          <w:rFonts w:ascii="Arial" w:eastAsia="Times New Roman" w:hAnsi="Arial" w:cs="Arial"/>
          <w:b/>
          <w:bCs/>
          <w:lang w:eastAsia="en-GB"/>
        </w:rPr>
      </w:pPr>
      <w:r w:rsidRPr="00682D49">
        <w:rPr>
          <w:rFonts w:ascii="Arial" w:eastAsia="Times New Roman" w:hAnsi="Arial" w:cs="Arial"/>
          <w:b/>
          <w:bCs/>
          <w:lang w:eastAsia="en-GB"/>
        </w:rPr>
        <w:t>6. Prioritise a “rooftop first” approach to solar development</w:t>
      </w:r>
      <w:r w:rsidR="004458A2">
        <w:rPr>
          <w:rFonts w:ascii="Arial" w:eastAsia="Times New Roman" w:hAnsi="Arial" w:cs="Arial"/>
          <w:b/>
          <w:bCs/>
          <w:lang w:eastAsia="en-GB"/>
        </w:rPr>
        <w:t xml:space="preserve">: </w:t>
      </w:r>
      <w:r w:rsidRPr="00682D49">
        <w:rPr>
          <w:rFonts w:ascii="Arial" w:eastAsia="Times New Roman" w:hAnsi="Arial" w:cs="Arial"/>
          <w:lang w:eastAsia="en-GB"/>
        </w:rPr>
        <w:t>Solar energy expansion should prioritise rooftops, commercial buildings, warehouses, car parks and brownfield sites before agricultural land is used for large-scale solar installations.</w:t>
      </w:r>
    </w:p>
    <w:p w14:paraId="4AFA7C16" w14:textId="12C2713E" w:rsidR="00682D49" w:rsidRPr="00682D49" w:rsidRDefault="00682D49" w:rsidP="004458A2">
      <w:pPr>
        <w:spacing w:before="100" w:beforeAutospacing="1" w:after="100" w:afterAutospacing="1" w:line="240" w:lineRule="auto"/>
        <w:outlineLvl w:val="2"/>
        <w:rPr>
          <w:rFonts w:ascii="Arial" w:eastAsia="Times New Roman" w:hAnsi="Arial" w:cs="Arial"/>
          <w:b/>
          <w:bCs/>
          <w:lang w:eastAsia="en-GB"/>
        </w:rPr>
      </w:pPr>
      <w:r w:rsidRPr="00682D49">
        <w:rPr>
          <w:rFonts w:ascii="Arial" w:eastAsia="Times New Roman" w:hAnsi="Arial" w:cs="Arial"/>
          <w:b/>
          <w:bCs/>
          <w:lang w:eastAsia="en-GB"/>
        </w:rPr>
        <w:t>7. Support diversification and the wider rural economy</w:t>
      </w:r>
      <w:r w:rsidR="004458A2">
        <w:rPr>
          <w:rFonts w:ascii="Arial" w:eastAsia="Times New Roman" w:hAnsi="Arial" w:cs="Arial"/>
          <w:b/>
          <w:bCs/>
          <w:lang w:eastAsia="en-GB"/>
        </w:rPr>
        <w:t xml:space="preserve">: </w:t>
      </w:r>
      <w:r w:rsidRPr="00682D49">
        <w:rPr>
          <w:rFonts w:ascii="Arial" w:eastAsia="Times New Roman" w:hAnsi="Arial" w:cs="Arial"/>
          <w:lang w:eastAsia="en-GB"/>
        </w:rPr>
        <w:t>Planning policy should enable farm diversification and support small rural businesses, tourism enterprises and the reuse of existing agricultural buildings.</w:t>
      </w:r>
    </w:p>
    <w:p w14:paraId="3BA022E8" w14:textId="07615D39" w:rsidR="009E1D4B" w:rsidRPr="009E1D4B" w:rsidRDefault="009E1D4B" w:rsidP="009E1D4B">
      <w:pPr>
        <w:spacing w:before="100" w:beforeAutospacing="1" w:after="100" w:afterAutospacing="1" w:line="240" w:lineRule="auto"/>
        <w:outlineLvl w:val="0"/>
        <w:rPr>
          <w:rFonts w:ascii="Arial" w:eastAsia="Times New Roman" w:hAnsi="Arial" w:cs="Arial"/>
          <w:b/>
          <w:bCs/>
          <w:kern w:val="36"/>
          <w:lang w:eastAsia="en-GB"/>
        </w:rPr>
      </w:pPr>
      <w:r w:rsidRPr="009E1D4B">
        <w:rPr>
          <w:rFonts w:ascii="Arial" w:eastAsia="Times New Roman" w:hAnsi="Arial" w:cs="Arial"/>
          <w:b/>
          <w:bCs/>
          <w:kern w:val="36"/>
          <w:lang w:eastAsia="en-GB"/>
        </w:rPr>
        <w:t xml:space="preserve">Scope of the Countryside Alliance </w:t>
      </w:r>
      <w:r w:rsidRPr="004178F2">
        <w:rPr>
          <w:rFonts w:ascii="Arial" w:eastAsia="Times New Roman" w:hAnsi="Arial" w:cs="Arial"/>
          <w:b/>
          <w:bCs/>
          <w:kern w:val="36"/>
          <w:lang w:eastAsia="en-GB"/>
        </w:rPr>
        <w:t>r</w:t>
      </w:r>
      <w:r w:rsidRPr="009E1D4B">
        <w:rPr>
          <w:rFonts w:ascii="Arial" w:eastAsia="Times New Roman" w:hAnsi="Arial" w:cs="Arial"/>
          <w:b/>
          <w:bCs/>
          <w:kern w:val="36"/>
          <w:lang w:eastAsia="en-GB"/>
        </w:rPr>
        <w:t>esponse</w:t>
      </w:r>
    </w:p>
    <w:p w14:paraId="0967E970" w14:textId="12B6FF38" w:rsidR="009E1D4B" w:rsidRPr="009E1D4B" w:rsidRDefault="009E1D4B" w:rsidP="009E1D4B">
      <w:pPr>
        <w:spacing w:before="100" w:beforeAutospacing="1" w:after="100" w:afterAutospacing="1" w:line="240" w:lineRule="auto"/>
        <w:rPr>
          <w:rFonts w:ascii="Arial" w:eastAsia="Times New Roman" w:hAnsi="Arial" w:cs="Arial"/>
          <w:lang w:eastAsia="en-GB"/>
        </w:rPr>
      </w:pPr>
      <w:r w:rsidRPr="009E1D4B">
        <w:rPr>
          <w:rFonts w:ascii="Arial" w:eastAsia="Times New Roman" w:hAnsi="Arial" w:cs="Arial"/>
          <w:lang w:eastAsia="en-GB"/>
        </w:rPr>
        <w:t>The Countryside Alliance has focused its response on those areas of the NPPF consultation most relevant to rural communities</w:t>
      </w:r>
      <w:r w:rsidR="00573591">
        <w:rPr>
          <w:rFonts w:ascii="Arial" w:eastAsia="Times New Roman" w:hAnsi="Arial" w:cs="Arial"/>
          <w:lang w:eastAsia="en-GB"/>
        </w:rPr>
        <w:t>, agriculture,</w:t>
      </w:r>
      <w:r w:rsidRPr="009E1D4B">
        <w:rPr>
          <w:rFonts w:ascii="Arial" w:eastAsia="Times New Roman" w:hAnsi="Arial" w:cs="Arial"/>
          <w:lang w:eastAsia="en-GB"/>
        </w:rPr>
        <w:t xml:space="preserve"> land</w:t>
      </w:r>
      <w:r w:rsidR="00573591">
        <w:rPr>
          <w:rFonts w:ascii="Arial" w:eastAsia="Times New Roman" w:hAnsi="Arial" w:cs="Arial"/>
          <w:lang w:eastAsia="en-GB"/>
        </w:rPr>
        <w:t xml:space="preserve"> use and the rural economy</w:t>
      </w:r>
      <w:r w:rsidRPr="009E1D4B">
        <w:rPr>
          <w:rFonts w:ascii="Arial" w:eastAsia="Times New Roman" w:hAnsi="Arial" w:cs="Arial"/>
          <w:lang w:eastAsia="en-GB"/>
        </w:rPr>
        <w:t>. Our comments relate primarily to proposals within:</w:t>
      </w:r>
    </w:p>
    <w:p w14:paraId="72732847" w14:textId="188469F6" w:rsidR="009E1D4B" w:rsidRPr="009E1D4B" w:rsidRDefault="009E1D4B" w:rsidP="009E1D4B">
      <w:pPr>
        <w:numPr>
          <w:ilvl w:val="0"/>
          <w:numId w:val="18"/>
        </w:numPr>
        <w:spacing w:before="100" w:beforeAutospacing="1" w:after="100" w:afterAutospacing="1" w:line="240" w:lineRule="auto"/>
        <w:rPr>
          <w:rFonts w:ascii="Arial" w:eastAsia="Times New Roman" w:hAnsi="Arial" w:cs="Arial"/>
          <w:lang w:eastAsia="en-GB"/>
        </w:rPr>
      </w:pPr>
      <w:r w:rsidRPr="009E1D4B">
        <w:rPr>
          <w:rFonts w:ascii="Arial" w:eastAsia="Times New Roman" w:hAnsi="Arial" w:cs="Arial"/>
          <w:lang w:eastAsia="en-GB"/>
        </w:rPr>
        <w:t>Chapter 6</w:t>
      </w:r>
      <w:r w:rsidR="00DC39D7">
        <w:rPr>
          <w:rFonts w:ascii="Arial" w:eastAsia="Times New Roman" w:hAnsi="Arial" w:cs="Arial"/>
          <w:lang w:eastAsia="en-GB"/>
        </w:rPr>
        <w:t xml:space="preserve"> -</w:t>
      </w:r>
      <w:r w:rsidRPr="009E1D4B">
        <w:rPr>
          <w:rFonts w:ascii="Arial" w:eastAsia="Times New Roman" w:hAnsi="Arial" w:cs="Arial"/>
          <w:lang w:eastAsia="en-GB"/>
        </w:rPr>
        <w:t xml:space="preserve"> Building a strong, competitive economy</w:t>
      </w:r>
    </w:p>
    <w:p w14:paraId="46DD2DA5" w14:textId="427F9009" w:rsidR="009E1D4B" w:rsidRPr="009E1D4B" w:rsidRDefault="009E1D4B" w:rsidP="009E1D4B">
      <w:pPr>
        <w:numPr>
          <w:ilvl w:val="0"/>
          <w:numId w:val="18"/>
        </w:numPr>
        <w:spacing w:before="100" w:beforeAutospacing="1" w:after="100" w:afterAutospacing="1" w:line="240" w:lineRule="auto"/>
        <w:rPr>
          <w:rFonts w:ascii="Arial" w:eastAsia="Times New Roman" w:hAnsi="Arial" w:cs="Arial"/>
          <w:lang w:eastAsia="en-GB"/>
        </w:rPr>
      </w:pPr>
      <w:r w:rsidRPr="009E1D4B">
        <w:rPr>
          <w:rFonts w:ascii="Arial" w:eastAsia="Times New Roman" w:hAnsi="Arial" w:cs="Arial"/>
          <w:lang w:eastAsia="en-GB"/>
        </w:rPr>
        <w:t>Chapter 8</w:t>
      </w:r>
      <w:r w:rsidR="00DC39D7">
        <w:rPr>
          <w:rFonts w:ascii="Arial" w:eastAsia="Times New Roman" w:hAnsi="Arial" w:cs="Arial"/>
          <w:lang w:eastAsia="en-GB"/>
        </w:rPr>
        <w:t xml:space="preserve"> - </w:t>
      </w:r>
      <w:r w:rsidRPr="009E1D4B">
        <w:rPr>
          <w:rFonts w:ascii="Arial" w:eastAsia="Times New Roman" w:hAnsi="Arial" w:cs="Arial"/>
          <w:lang w:eastAsia="en-GB"/>
        </w:rPr>
        <w:t>Promoting healthy and safe communities</w:t>
      </w:r>
    </w:p>
    <w:p w14:paraId="2E2CE48A" w14:textId="65EB6F46" w:rsidR="009E1D4B" w:rsidRPr="009E1D4B" w:rsidRDefault="009E1D4B" w:rsidP="009E1D4B">
      <w:pPr>
        <w:numPr>
          <w:ilvl w:val="0"/>
          <w:numId w:val="18"/>
        </w:numPr>
        <w:spacing w:before="100" w:beforeAutospacing="1" w:after="100" w:afterAutospacing="1" w:line="240" w:lineRule="auto"/>
        <w:rPr>
          <w:rFonts w:ascii="Arial" w:eastAsia="Times New Roman" w:hAnsi="Arial" w:cs="Arial"/>
          <w:lang w:eastAsia="en-GB"/>
        </w:rPr>
      </w:pPr>
      <w:r w:rsidRPr="009E1D4B">
        <w:rPr>
          <w:rFonts w:ascii="Arial" w:eastAsia="Times New Roman" w:hAnsi="Arial" w:cs="Arial"/>
          <w:lang w:eastAsia="en-GB"/>
        </w:rPr>
        <w:t>Chapter 1</w:t>
      </w:r>
      <w:r w:rsidR="00DC39D7">
        <w:rPr>
          <w:rFonts w:ascii="Arial" w:eastAsia="Times New Roman" w:hAnsi="Arial" w:cs="Arial"/>
          <w:lang w:eastAsia="en-GB"/>
        </w:rPr>
        <w:t>1</w:t>
      </w:r>
      <w:r w:rsidR="006153D5">
        <w:rPr>
          <w:rFonts w:ascii="Arial" w:eastAsia="Times New Roman" w:hAnsi="Arial" w:cs="Arial"/>
          <w:lang w:eastAsia="en-GB"/>
        </w:rPr>
        <w:t xml:space="preserve"> </w:t>
      </w:r>
      <w:r w:rsidR="00DC39D7">
        <w:rPr>
          <w:rFonts w:ascii="Arial" w:eastAsia="Times New Roman" w:hAnsi="Arial" w:cs="Arial"/>
          <w:lang w:eastAsia="en-GB"/>
        </w:rPr>
        <w:t xml:space="preserve">- </w:t>
      </w:r>
      <w:r w:rsidRPr="009E1D4B">
        <w:rPr>
          <w:rFonts w:ascii="Arial" w:eastAsia="Times New Roman" w:hAnsi="Arial" w:cs="Arial"/>
          <w:lang w:eastAsia="en-GB"/>
        </w:rPr>
        <w:t>Making effective use of land</w:t>
      </w:r>
    </w:p>
    <w:p w14:paraId="0B48548F" w14:textId="7523A0E0" w:rsidR="009E1D4B" w:rsidRPr="009E1D4B" w:rsidRDefault="009E1D4B" w:rsidP="009E1D4B">
      <w:pPr>
        <w:numPr>
          <w:ilvl w:val="0"/>
          <w:numId w:val="18"/>
        </w:numPr>
        <w:spacing w:before="100" w:beforeAutospacing="1" w:after="100" w:afterAutospacing="1" w:line="240" w:lineRule="auto"/>
        <w:rPr>
          <w:rFonts w:ascii="Arial" w:eastAsia="Times New Roman" w:hAnsi="Arial" w:cs="Arial"/>
          <w:lang w:eastAsia="en-GB"/>
        </w:rPr>
      </w:pPr>
      <w:r w:rsidRPr="009E1D4B">
        <w:rPr>
          <w:rFonts w:ascii="Arial" w:eastAsia="Times New Roman" w:hAnsi="Arial" w:cs="Arial"/>
          <w:lang w:eastAsia="en-GB"/>
        </w:rPr>
        <w:t>Chapter 13</w:t>
      </w:r>
      <w:r w:rsidR="00DC39D7">
        <w:rPr>
          <w:rFonts w:ascii="Arial" w:eastAsia="Times New Roman" w:hAnsi="Arial" w:cs="Arial"/>
          <w:lang w:eastAsia="en-GB"/>
        </w:rPr>
        <w:t xml:space="preserve"> - </w:t>
      </w:r>
      <w:r w:rsidRPr="009E1D4B">
        <w:rPr>
          <w:rFonts w:ascii="Arial" w:eastAsia="Times New Roman" w:hAnsi="Arial" w:cs="Arial"/>
          <w:lang w:eastAsia="en-GB"/>
        </w:rPr>
        <w:t>Protecting Green Belt land / Grey Belt proposals</w:t>
      </w:r>
    </w:p>
    <w:p w14:paraId="70E09DEE" w14:textId="1453E7B2" w:rsidR="009E1D4B" w:rsidRPr="009E1D4B" w:rsidRDefault="009E1D4B" w:rsidP="009E1D4B">
      <w:pPr>
        <w:numPr>
          <w:ilvl w:val="0"/>
          <w:numId w:val="18"/>
        </w:numPr>
        <w:spacing w:before="100" w:beforeAutospacing="1" w:after="100" w:afterAutospacing="1" w:line="240" w:lineRule="auto"/>
        <w:rPr>
          <w:rFonts w:ascii="Arial" w:eastAsia="Times New Roman" w:hAnsi="Arial" w:cs="Arial"/>
          <w:lang w:eastAsia="en-GB"/>
        </w:rPr>
      </w:pPr>
      <w:r w:rsidRPr="009E1D4B">
        <w:rPr>
          <w:rFonts w:ascii="Arial" w:eastAsia="Times New Roman" w:hAnsi="Arial" w:cs="Arial"/>
          <w:lang w:eastAsia="en-GB"/>
        </w:rPr>
        <w:t xml:space="preserve">Chapter 14 </w:t>
      </w:r>
      <w:r w:rsidR="006153D5">
        <w:rPr>
          <w:rFonts w:ascii="Arial" w:eastAsia="Times New Roman" w:hAnsi="Arial" w:cs="Arial"/>
          <w:lang w:eastAsia="en-GB"/>
        </w:rPr>
        <w:t>-</w:t>
      </w:r>
      <w:r w:rsidRPr="009E1D4B">
        <w:rPr>
          <w:rFonts w:ascii="Arial" w:eastAsia="Times New Roman" w:hAnsi="Arial" w:cs="Arial"/>
          <w:lang w:eastAsia="en-GB"/>
        </w:rPr>
        <w:t xml:space="preserve"> Meeting the challenge of climate change</w:t>
      </w:r>
    </w:p>
    <w:p w14:paraId="7417A533" w14:textId="10565DE7" w:rsidR="009E1D4B" w:rsidRPr="009E1D4B" w:rsidRDefault="009E1D4B" w:rsidP="009E1D4B">
      <w:pPr>
        <w:numPr>
          <w:ilvl w:val="0"/>
          <w:numId w:val="18"/>
        </w:numPr>
        <w:spacing w:before="100" w:beforeAutospacing="1" w:after="100" w:afterAutospacing="1" w:line="240" w:lineRule="auto"/>
        <w:rPr>
          <w:rFonts w:ascii="Arial" w:eastAsia="Times New Roman" w:hAnsi="Arial" w:cs="Arial"/>
          <w:lang w:eastAsia="en-GB"/>
        </w:rPr>
      </w:pPr>
      <w:r w:rsidRPr="009E1D4B">
        <w:rPr>
          <w:rFonts w:ascii="Arial" w:eastAsia="Times New Roman" w:hAnsi="Arial" w:cs="Arial"/>
          <w:lang w:eastAsia="en-GB"/>
        </w:rPr>
        <w:t xml:space="preserve">Chapter 15 </w:t>
      </w:r>
      <w:r w:rsidR="006153D5">
        <w:rPr>
          <w:rFonts w:ascii="Arial" w:eastAsia="Times New Roman" w:hAnsi="Arial" w:cs="Arial"/>
          <w:lang w:eastAsia="en-GB"/>
        </w:rPr>
        <w:t>-</w:t>
      </w:r>
      <w:r w:rsidRPr="009E1D4B">
        <w:rPr>
          <w:rFonts w:ascii="Arial" w:eastAsia="Times New Roman" w:hAnsi="Arial" w:cs="Arial"/>
          <w:lang w:eastAsia="en-GB"/>
        </w:rPr>
        <w:t xml:space="preserve"> Conserving and enhancing the natural environment</w:t>
      </w:r>
    </w:p>
    <w:p w14:paraId="35E763F2" w14:textId="77777777" w:rsidR="006153D5" w:rsidRPr="00573591" w:rsidRDefault="006153D5" w:rsidP="00573591">
      <w:pPr>
        <w:spacing w:before="100" w:beforeAutospacing="1" w:after="100" w:afterAutospacing="1" w:line="240" w:lineRule="auto"/>
        <w:rPr>
          <w:rFonts w:ascii="Arial" w:eastAsia="Times New Roman" w:hAnsi="Arial" w:cs="Arial"/>
          <w:lang w:eastAsia="en-GB"/>
        </w:rPr>
      </w:pPr>
      <w:r w:rsidRPr="00573591">
        <w:rPr>
          <w:rFonts w:ascii="Arial" w:eastAsia="Times New Roman" w:hAnsi="Arial" w:cs="Arial"/>
          <w:lang w:eastAsia="en-GB"/>
        </w:rPr>
        <w:t>We appreciate the opportunity to provide our feedback and hope that MHCLG will consider the points raised in this response. Should you require further clarification or wish to discuss any aspects of this submission, please do not hesitate to contact us.</w:t>
      </w:r>
    </w:p>
    <w:p w14:paraId="08F20F5D" w14:textId="77777777" w:rsidR="006153D5" w:rsidRPr="00573591" w:rsidRDefault="006153D5" w:rsidP="00573591">
      <w:pPr>
        <w:spacing w:before="100" w:beforeAutospacing="1" w:after="100" w:afterAutospacing="1" w:line="240" w:lineRule="auto"/>
        <w:rPr>
          <w:rFonts w:ascii="Arial" w:eastAsia="Times New Roman" w:hAnsi="Arial" w:cs="Arial"/>
          <w:lang w:eastAsia="en-GB"/>
        </w:rPr>
      </w:pPr>
      <w:r w:rsidRPr="00573591">
        <w:rPr>
          <w:rFonts w:ascii="Arial" w:eastAsia="Times New Roman" w:hAnsi="Arial" w:cs="Arial"/>
          <w:lang w:eastAsia="en-GB"/>
        </w:rPr>
        <w:t>Yours sincerely,</w:t>
      </w:r>
    </w:p>
    <w:p w14:paraId="49440B19" w14:textId="77777777" w:rsidR="006153D5" w:rsidRPr="00573591" w:rsidRDefault="006153D5" w:rsidP="00573591">
      <w:pPr>
        <w:rPr>
          <w:rFonts w:ascii="Arial" w:eastAsia="Calibri" w:hAnsi="Arial" w:cs="Arial"/>
          <w:lang w:val="en"/>
        </w:rPr>
      </w:pPr>
      <w:r w:rsidRPr="004178F2">
        <w:rPr>
          <w:noProof/>
          <w:lang w:eastAsia="en-GB"/>
        </w:rPr>
        <w:drawing>
          <wp:inline distT="0" distB="0" distL="0" distR="0" wp14:anchorId="07B454B3" wp14:editId="55DAB21D">
            <wp:extent cx="1655445" cy="540554"/>
            <wp:effectExtent l="0" t="0" r="1905" b="0"/>
            <wp:docPr id="2" name="Picture 2" descr="C:\Users\sarahlee\AppData\Local\Microsoft\Windows\Temporary Internet Files\Content.Outlook\X651ERZ7\Tim Bonner electronic signature 24.0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lee\AppData\Local\Microsoft\Windows\Temporary Internet Files\Content.Outlook\X651ERZ7\Tim Bonner electronic signature 24.02.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7745" cy="544570"/>
                    </a:xfrm>
                    <a:prstGeom prst="rect">
                      <a:avLst/>
                    </a:prstGeom>
                    <a:noFill/>
                    <a:ln>
                      <a:noFill/>
                    </a:ln>
                  </pic:spPr>
                </pic:pic>
              </a:graphicData>
            </a:graphic>
          </wp:inline>
        </w:drawing>
      </w:r>
    </w:p>
    <w:p w14:paraId="2D2D719F" w14:textId="3B11D0B5" w:rsidR="004458A2" w:rsidRDefault="006153D5" w:rsidP="00573591">
      <w:pPr>
        <w:spacing w:after="0" w:line="240" w:lineRule="auto"/>
        <w:jc w:val="both"/>
        <w:rPr>
          <w:rFonts w:ascii="Arial" w:hAnsi="Arial" w:cs="Arial"/>
          <w:bCs/>
          <w:lang w:val="en"/>
        </w:rPr>
      </w:pPr>
      <w:r w:rsidRPr="00573591">
        <w:rPr>
          <w:rFonts w:ascii="Arial" w:hAnsi="Arial" w:cs="Arial"/>
          <w:bCs/>
          <w:lang w:val="en"/>
        </w:rPr>
        <w:t>Tim Bonner</w:t>
      </w:r>
    </w:p>
    <w:p w14:paraId="5CBADCC5" w14:textId="6AE9FA1F" w:rsidR="006153D5" w:rsidRPr="00573591" w:rsidRDefault="006153D5" w:rsidP="00573591">
      <w:pPr>
        <w:spacing w:after="0" w:line="240" w:lineRule="auto"/>
        <w:jc w:val="both"/>
        <w:rPr>
          <w:rFonts w:ascii="Arial" w:hAnsi="Arial" w:cs="Arial"/>
          <w:bCs/>
          <w:lang w:val="en"/>
        </w:rPr>
      </w:pPr>
      <w:r w:rsidRPr="00573591">
        <w:rPr>
          <w:rFonts w:ascii="Arial" w:hAnsi="Arial" w:cs="Arial"/>
          <w:lang w:val="en"/>
        </w:rPr>
        <w:t>Chief Executive</w:t>
      </w:r>
    </w:p>
    <w:p w14:paraId="4D5A0AB9" w14:textId="77777777" w:rsidR="004458A2" w:rsidRDefault="004458A2" w:rsidP="004178F2">
      <w:pPr>
        <w:spacing w:before="100" w:beforeAutospacing="1" w:after="100" w:afterAutospacing="1" w:line="240" w:lineRule="auto"/>
        <w:outlineLvl w:val="0"/>
        <w:rPr>
          <w:rFonts w:ascii="Arial" w:eastAsia="Times New Roman" w:hAnsi="Arial" w:cs="Arial"/>
          <w:b/>
          <w:bCs/>
          <w:kern w:val="36"/>
          <w:lang w:eastAsia="en-GB"/>
        </w:rPr>
      </w:pPr>
    </w:p>
    <w:p w14:paraId="29F6DBEE" w14:textId="77777777" w:rsidR="004458A2" w:rsidRDefault="004458A2" w:rsidP="004178F2">
      <w:pPr>
        <w:spacing w:before="100" w:beforeAutospacing="1" w:after="100" w:afterAutospacing="1" w:line="240" w:lineRule="auto"/>
        <w:outlineLvl w:val="0"/>
        <w:rPr>
          <w:rFonts w:ascii="Arial" w:eastAsia="Times New Roman" w:hAnsi="Arial" w:cs="Arial"/>
          <w:b/>
          <w:bCs/>
          <w:kern w:val="36"/>
          <w:lang w:eastAsia="en-GB"/>
        </w:rPr>
      </w:pPr>
    </w:p>
    <w:p w14:paraId="22583807" w14:textId="77777777" w:rsidR="00A64AFD" w:rsidRDefault="00A64AFD" w:rsidP="004178F2">
      <w:pPr>
        <w:spacing w:before="100" w:beforeAutospacing="1" w:after="100" w:afterAutospacing="1" w:line="240" w:lineRule="auto"/>
        <w:outlineLvl w:val="0"/>
        <w:rPr>
          <w:rFonts w:ascii="Arial" w:eastAsia="Times New Roman" w:hAnsi="Arial" w:cs="Arial"/>
          <w:b/>
          <w:bCs/>
          <w:kern w:val="36"/>
          <w:lang w:eastAsia="en-GB"/>
        </w:rPr>
      </w:pPr>
    </w:p>
    <w:p w14:paraId="1DCA026C" w14:textId="28821B26" w:rsidR="004178F2" w:rsidRPr="004178F2" w:rsidRDefault="004178F2" w:rsidP="004178F2">
      <w:pPr>
        <w:spacing w:before="100" w:beforeAutospacing="1" w:after="100" w:afterAutospacing="1" w:line="240" w:lineRule="auto"/>
        <w:outlineLvl w:val="0"/>
        <w:rPr>
          <w:rFonts w:ascii="Arial" w:eastAsia="Times New Roman" w:hAnsi="Arial" w:cs="Arial"/>
          <w:b/>
          <w:bCs/>
          <w:kern w:val="36"/>
          <w:sz w:val="28"/>
          <w:szCs w:val="28"/>
          <w:lang w:eastAsia="en-GB"/>
        </w:rPr>
      </w:pPr>
      <w:r w:rsidRPr="004178F2">
        <w:rPr>
          <w:rFonts w:ascii="Arial" w:eastAsia="Times New Roman" w:hAnsi="Arial" w:cs="Arial"/>
          <w:b/>
          <w:bCs/>
          <w:kern w:val="36"/>
          <w:sz w:val="28"/>
          <w:szCs w:val="28"/>
          <w:lang w:eastAsia="en-GB"/>
        </w:rPr>
        <w:lastRenderedPageBreak/>
        <w:t xml:space="preserve">Chapter 6 </w:t>
      </w:r>
      <w:r w:rsidR="0075336D">
        <w:rPr>
          <w:rFonts w:ascii="Arial" w:eastAsia="Times New Roman" w:hAnsi="Arial" w:cs="Arial"/>
          <w:b/>
          <w:bCs/>
          <w:kern w:val="36"/>
          <w:sz w:val="28"/>
          <w:szCs w:val="28"/>
          <w:lang w:eastAsia="en-GB"/>
        </w:rPr>
        <w:t>-</w:t>
      </w:r>
      <w:r w:rsidRPr="004178F2">
        <w:rPr>
          <w:rFonts w:ascii="Arial" w:eastAsia="Times New Roman" w:hAnsi="Arial" w:cs="Arial"/>
          <w:b/>
          <w:bCs/>
          <w:kern w:val="36"/>
          <w:sz w:val="28"/>
          <w:szCs w:val="28"/>
          <w:lang w:eastAsia="en-GB"/>
        </w:rPr>
        <w:t xml:space="preserve"> Building a Strong, Competitive Rural Economy</w:t>
      </w:r>
    </w:p>
    <w:p w14:paraId="69CBB3DC" w14:textId="77777777" w:rsidR="004178F2" w:rsidRPr="004178F2" w:rsidRDefault="004178F2" w:rsidP="004178F2">
      <w:pPr>
        <w:spacing w:before="100" w:beforeAutospacing="1" w:after="100" w:afterAutospacing="1" w:line="240" w:lineRule="auto"/>
        <w:outlineLvl w:val="2"/>
        <w:rPr>
          <w:rFonts w:ascii="Arial" w:eastAsia="Times New Roman" w:hAnsi="Arial" w:cs="Arial"/>
          <w:b/>
          <w:bCs/>
          <w:lang w:eastAsia="en-GB"/>
        </w:rPr>
      </w:pPr>
      <w:r w:rsidRPr="004178F2">
        <w:rPr>
          <w:rFonts w:ascii="Arial" w:eastAsia="Times New Roman" w:hAnsi="Arial" w:cs="Arial"/>
          <w:b/>
          <w:bCs/>
          <w:lang w:eastAsia="en-GB"/>
        </w:rPr>
        <w:t>Relevant consultation areas:</w:t>
      </w:r>
    </w:p>
    <w:p w14:paraId="46BFFBD4" w14:textId="77777777" w:rsidR="004178F2" w:rsidRPr="004178F2" w:rsidRDefault="004178F2" w:rsidP="004178F2">
      <w:pPr>
        <w:numPr>
          <w:ilvl w:val="0"/>
          <w:numId w:val="19"/>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Support for rural economic growth</w:t>
      </w:r>
    </w:p>
    <w:p w14:paraId="4E2CC5FD" w14:textId="77777777" w:rsidR="004178F2" w:rsidRPr="004178F2" w:rsidRDefault="004178F2" w:rsidP="004178F2">
      <w:pPr>
        <w:numPr>
          <w:ilvl w:val="0"/>
          <w:numId w:val="19"/>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Agricultural development and diversification</w:t>
      </w:r>
    </w:p>
    <w:p w14:paraId="26B449D0" w14:textId="77777777" w:rsidR="004178F2" w:rsidRPr="004178F2" w:rsidRDefault="004178F2" w:rsidP="004178F2">
      <w:pPr>
        <w:numPr>
          <w:ilvl w:val="0"/>
          <w:numId w:val="19"/>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Reducing barriers to farm investment</w:t>
      </w:r>
    </w:p>
    <w:p w14:paraId="6D806E4D"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The Countryside Alliance supports reforms that simplify and accelerate planning approval for agricultural infrastructure.</w:t>
      </w:r>
    </w:p>
    <w:p w14:paraId="73147396"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Modern farming businesses must be able to invest in facilities that improve productivity, animal welfare and environmental performance. However, farmers frequently encounter significant delays and uncertainty when seeking planning permission for buildings that are essential to agricultural operations.</w:t>
      </w:r>
    </w:p>
    <w:p w14:paraId="72A325D2"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We therefore support proposals that introduce a stronger presumption in favour of agricultural development, sometimes described as a “default yes” approach, where proposals clearly relate to farming operations.</w:t>
      </w:r>
    </w:p>
    <w:p w14:paraId="77EECB84"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Planning policy should support:</w:t>
      </w:r>
    </w:p>
    <w:p w14:paraId="1F028C41" w14:textId="45E1647D" w:rsidR="004178F2" w:rsidRPr="004178F2" w:rsidRDefault="0075336D" w:rsidP="004178F2">
      <w:pPr>
        <w:numPr>
          <w:ilvl w:val="0"/>
          <w:numId w:val="20"/>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B</w:t>
      </w:r>
      <w:r w:rsidR="004178F2" w:rsidRPr="004178F2">
        <w:rPr>
          <w:rFonts w:ascii="Arial" w:eastAsia="Times New Roman" w:hAnsi="Arial" w:cs="Arial"/>
          <w:lang w:eastAsia="en-GB"/>
        </w:rPr>
        <w:t>arns and livestock housing</w:t>
      </w:r>
    </w:p>
    <w:p w14:paraId="3FCB527C" w14:textId="05007EDE" w:rsidR="004178F2" w:rsidRPr="004178F2" w:rsidRDefault="0075336D" w:rsidP="004178F2">
      <w:pPr>
        <w:numPr>
          <w:ilvl w:val="0"/>
          <w:numId w:val="20"/>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G</w:t>
      </w:r>
      <w:r w:rsidR="004178F2" w:rsidRPr="004178F2">
        <w:rPr>
          <w:rFonts w:ascii="Arial" w:eastAsia="Times New Roman" w:hAnsi="Arial" w:cs="Arial"/>
          <w:lang w:eastAsia="en-GB"/>
        </w:rPr>
        <w:t>rain storage and processing facilities</w:t>
      </w:r>
    </w:p>
    <w:p w14:paraId="762833B6" w14:textId="1A599F29" w:rsidR="004178F2" w:rsidRPr="004178F2" w:rsidRDefault="0075336D" w:rsidP="004178F2">
      <w:pPr>
        <w:numPr>
          <w:ilvl w:val="0"/>
          <w:numId w:val="20"/>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P</w:t>
      </w:r>
      <w:r w:rsidR="004178F2" w:rsidRPr="004178F2">
        <w:rPr>
          <w:rFonts w:ascii="Arial" w:eastAsia="Times New Roman" w:hAnsi="Arial" w:cs="Arial"/>
          <w:lang w:eastAsia="en-GB"/>
        </w:rPr>
        <w:t>olytunnels and horticultural infrastructure</w:t>
      </w:r>
    </w:p>
    <w:p w14:paraId="7F54D70E" w14:textId="3BF4B875" w:rsidR="004178F2" w:rsidRPr="004178F2" w:rsidRDefault="0075336D" w:rsidP="004178F2">
      <w:pPr>
        <w:numPr>
          <w:ilvl w:val="0"/>
          <w:numId w:val="20"/>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M</w:t>
      </w:r>
      <w:r w:rsidR="004178F2" w:rsidRPr="004178F2">
        <w:rPr>
          <w:rFonts w:ascii="Arial" w:eastAsia="Times New Roman" w:hAnsi="Arial" w:cs="Arial"/>
          <w:lang w:eastAsia="en-GB"/>
        </w:rPr>
        <w:t>achinery and equipment storage</w:t>
      </w:r>
    </w:p>
    <w:p w14:paraId="544335ED" w14:textId="5CABE6D0" w:rsidR="00AC1F22" w:rsidRPr="004178F2" w:rsidRDefault="00AC1F22" w:rsidP="004178F2">
      <w:pPr>
        <w:numPr>
          <w:ilvl w:val="0"/>
          <w:numId w:val="20"/>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Infrastructure preventing pollutant runoff</w:t>
      </w:r>
    </w:p>
    <w:p w14:paraId="74CB43B8"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Reducing planning barriers to agricultural investment will help farms remain viable and competitive while supporting the wider rural economy.</w:t>
      </w:r>
    </w:p>
    <w:p w14:paraId="34F1F1FD"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Planning policy should also support farm diversification, including rural tourism, food production businesses and the reuse of existing farm buildings.</w:t>
      </w:r>
    </w:p>
    <w:p w14:paraId="05AEE495" w14:textId="22B0D56B" w:rsidR="004178F2" w:rsidRPr="004178F2" w:rsidRDefault="004178F2" w:rsidP="004178F2">
      <w:pPr>
        <w:spacing w:before="100" w:beforeAutospacing="1" w:after="100" w:afterAutospacing="1" w:line="240" w:lineRule="auto"/>
        <w:outlineLvl w:val="0"/>
        <w:rPr>
          <w:rFonts w:ascii="Arial" w:eastAsia="Times New Roman" w:hAnsi="Arial" w:cs="Arial"/>
          <w:b/>
          <w:bCs/>
          <w:kern w:val="36"/>
          <w:sz w:val="28"/>
          <w:szCs w:val="28"/>
          <w:lang w:eastAsia="en-GB"/>
        </w:rPr>
      </w:pPr>
      <w:r w:rsidRPr="004178F2">
        <w:rPr>
          <w:rFonts w:ascii="Arial" w:eastAsia="Times New Roman" w:hAnsi="Arial" w:cs="Arial"/>
          <w:b/>
          <w:bCs/>
          <w:kern w:val="36"/>
          <w:sz w:val="28"/>
          <w:szCs w:val="28"/>
          <w:lang w:eastAsia="en-GB"/>
        </w:rPr>
        <w:t xml:space="preserve">Chapter 8 </w:t>
      </w:r>
      <w:r w:rsidR="0075336D">
        <w:rPr>
          <w:rFonts w:ascii="Arial" w:eastAsia="Times New Roman" w:hAnsi="Arial" w:cs="Arial"/>
          <w:b/>
          <w:bCs/>
          <w:kern w:val="36"/>
          <w:sz w:val="28"/>
          <w:szCs w:val="28"/>
          <w:lang w:eastAsia="en-GB"/>
        </w:rPr>
        <w:t>-</w:t>
      </w:r>
      <w:r w:rsidRPr="004178F2">
        <w:rPr>
          <w:rFonts w:ascii="Arial" w:eastAsia="Times New Roman" w:hAnsi="Arial" w:cs="Arial"/>
          <w:b/>
          <w:bCs/>
          <w:kern w:val="36"/>
          <w:sz w:val="28"/>
          <w:szCs w:val="28"/>
          <w:lang w:eastAsia="en-GB"/>
        </w:rPr>
        <w:t xml:space="preserve"> Promoting Healthy and Safe Communities</w:t>
      </w:r>
    </w:p>
    <w:p w14:paraId="2183CD38" w14:textId="77777777" w:rsidR="004178F2" w:rsidRPr="004178F2" w:rsidRDefault="004178F2" w:rsidP="004178F2">
      <w:pPr>
        <w:spacing w:before="100" w:beforeAutospacing="1" w:after="100" w:afterAutospacing="1" w:line="240" w:lineRule="auto"/>
        <w:outlineLvl w:val="2"/>
        <w:rPr>
          <w:rFonts w:ascii="Arial" w:eastAsia="Times New Roman" w:hAnsi="Arial" w:cs="Arial"/>
          <w:b/>
          <w:bCs/>
          <w:lang w:eastAsia="en-GB"/>
        </w:rPr>
      </w:pPr>
      <w:r w:rsidRPr="004178F2">
        <w:rPr>
          <w:rFonts w:ascii="Arial" w:eastAsia="Times New Roman" w:hAnsi="Arial" w:cs="Arial"/>
          <w:b/>
          <w:bCs/>
          <w:lang w:eastAsia="en-GB"/>
        </w:rPr>
        <w:t>Relevant consultation areas:</w:t>
      </w:r>
    </w:p>
    <w:p w14:paraId="5864B3CF" w14:textId="77777777" w:rsidR="004178F2" w:rsidRPr="004178F2" w:rsidRDefault="004178F2" w:rsidP="004178F2">
      <w:pPr>
        <w:numPr>
          <w:ilvl w:val="0"/>
          <w:numId w:val="21"/>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Housing supply in rural areas</w:t>
      </w:r>
    </w:p>
    <w:p w14:paraId="2A52FD91" w14:textId="77777777" w:rsidR="004178F2" w:rsidRPr="004178F2" w:rsidRDefault="004178F2" w:rsidP="004178F2">
      <w:pPr>
        <w:numPr>
          <w:ilvl w:val="0"/>
          <w:numId w:val="21"/>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Delivery of affordable housing</w:t>
      </w:r>
    </w:p>
    <w:p w14:paraId="4CD676B2"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The Countryside Alliance has consistently highlighted the shortage of genuinely affordable housing in rural communities.</w:t>
      </w:r>
    </w:p>
    <w:p w14:paraId="5A946E64" w14:textId="727A0BF6"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Many rural workers</w:t>
      </w:r>
      <w:r w:rsidR="00033A17">
        <w:rPr>
          <w:rFonts w:ascii="Arial" w:eastAsia="Times New Roman" w:hAnsi="Arial" w:cs="Arial"/>
          <w:lang w:eastAsia="en-GB"/>
        </w:rPr>
        <w:t xml:space="preserve">, </w:t>
      </w:r>
      <w:r w:rsidRPr="004178F2">
        <w:rPr>
          <w:rFonts w:ascii="Arial" w:eastAsia="Times New Roman" w:hAnsi="Arial" w:cs="Arial"/>
          <w:lang w:eastAsia="en-GB"/>
        </w:rPr>
        <w:t>including those employed in farming, rural services and hospitality</w:t>
      </w:r>
      <w:r w:rsidR="00033A17">
        <w:rPr>
          <w:rFonts w:ascii="Arial" w:eastAsia="Times New Roman" w:hAnsi="Arial" w:cs="Arial"/>
          <w:lang w:eastAsia="en-GB"/>
        </w:rPr>
        <w:t xml:space="preserve">, </w:t>
      </w:r>
      <w:r w:rsidRPr="004178F2">
        <w:rPr>
          <w:rFonts w:ascii="Arial" w:eastAsia="Times New Roman" w:hAnsi="Arial" w:cs="Arial"/>
          <w:lang w:eastAsia="en-GB"/>
        </w:rPr>
        <w:t>struggle to remain in the communities where they work due to limited housing supply and rising prices.</w:t>
      </w:r>
    </w:p>
    <w:p w14:paraId="0B5BE978"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Planning policy should ensure that:</w:t>
      </w:r>
    </w:p>
    <w:p w14:paraId="60184CBA" w14:textId="7BB535C8" w:rsidR="004178F2" w:rsidRPr="004178F2" w:rsidRDefault="0075336D" w:rsidP="004178F2">
      <w:pPr>
        <w:numPr>
          <w:ilvl w:val="0"/>
          <w:numId w:val="22"/>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lastRenderedPageBreak/>
        <w:t>R</w:t>
      </w:r>
      <w:r w:rsidR="004178F2" w:rsidRPr="004178F2">
        <w:rPr>
          <w:rFonts w:ascii="Arial" w:eastAsia="Times New Roman" w:hAnsi="Arial" w:cs="Arial"/>
          <w:lang w:eastAsia="en-GB"/>
        </w:rPr>
        <w:t>ural developments include an appropriate proportion of genuinely affordable homes</w:t>
      </w:r>
    </w:p>
    <w:p w14:paraId="1F4454E3" w14:textId="4B4169DD" w:rsidR="004178F2" w:rsidRPr="004178F2" w:rsidRDefault="0075336D" w:rsidP="004178F2">
      <w:pPr>
        <w:numPr>
          <w:ilvl w:val="0"/>
          <w:numId w:val="22"/>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H</w:t>
      </w:r>
      <w:r w:rsidR="004178F2" w:rsidRPr="004178F2">
        <w:rPr>
          <w:rFonts w:ascii="Arial" w:eastAsia="Times New Roman" w:hAnsi="Arial" w:cs="Arial"/>
          <w:lang w:eastAsia="en-GB"/>
        </w:rPr>
        <w:t>ousing development supports the sustainability of rural communities</w:t>
      </w:r>
    </w:p>
    <w:p w14:paraId="1B794FB9" w14:textId="2D71CC28" w:rsidR="004178F2" w:rsidRPr="004178F2" w:rsidRDefault="0075336D" w:rsidP="004178F2">
      <w:pPr>
        <w:numPr>
          <w:ilvl w:val="0"/>
          <w:numId w:val="22"/>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L</w:t>
      </w:r>
      <w:r w:rsidR="004178F2" w:rsidRPr="004178F2">
        <w:rPr>
          <w:rFonts w:ascii="Arial" w:eastAsia="Times New Roman" w:hAnsi="Arial" w:cs="Arial"/>
          <w:lang w:eastAsia="en-GB"/>
        </w:rPr>
        <w:t xml:space="preserve">ocal people </w:t>
      </w:r>
      <w:proofErr w:type="gramStart"/>
      <w:r w:rsidR="004178F2" w:rsidRPr="004178F2">
        <w:rPr>
          <w:rFonts w:ascii="Arial" w:eastAsia="Times New Roman" w:hAnsi="Arial" w:cs="Arial"/>
          <w:lang w:eastAsia="en-GB"/>
        </w:rPr>
        <w:t>have the opportunity to</w:t>
      </w:r>
      <w:proofErr w:type="gramEnd"/>
      <w:r w:rsidR="004178F2" w:rsidRPr="004178F2">
        <w:rPr>
          <w:rFonts w:ascii="Arial" w:eastAsia="Times New Roman" w:hAnsi="Arial" w:cs="Arial"/>
          <w:lang w:eastAsia="en-GB"/>
        </w:rPr>
        <w:t xml:space="preserve"> remain in the areas where they grew up</w:t>
      </w:r>
    </w:p>
    <w:p w14:paraId="0FB1BD3C" w14:textId="11E8EB9A" w:rsidR="004178F2" w:rsidRDefault="004178F2" w:rsidP="001B572A">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At the same time, rural communities must not become the default location for large-scale speculative housing developments that do not reflect local needs or infrastructure capacity</w:t>
      </w:r>
    </w:p>
    <w:p w14:paraId="30B564D7" w14:textId="029D288C" w:rsidR="004178F2" w:rsidRPr="004178F2" w:rsidRDefault="004178F2" w:rsidP="004178F2">
      <w:pPr>
        <w:spacing w:before="100" w:beforeAutospacing="1" w:after="100" w:afterAutospacing="1" w:line="240" w:lineRule="auto"/>
        <w:outlineLvl w:val="0"/>
        <w:rPr>
          <w:rFonts w:ascii="Arial" w:eastAsia="Times New Roman" w:hAnsi="Arial" w:cs="Arial"/>
          <w:b/>
          <w:bCs/>
          <w:kern w:val="36"/>
          <w:sz w:val="28"/>
          <w:szCs w:val="28"/>
          <w:lang w:eastAsia="en-GB"/>
        </w:rPr>
      </w:pPr>
      <w:r w:rsidRPr="004178F2">
        <w:rPr>
          <w:rFonts w:ascii="Arial" w:eastAsia="Times New Roman" w:hAnsi="Arial" w:cs="Arial"/>
          <w:b/>
          <w:bCs/>
          <w:kern w:val="36"/>
          <w:sz w:val="28"/>
          <w:szCs w:val="28"/>
          <w:lang w:eastAsia="en-GB"/>
        </w:rPr>
        <w:t xml:space="preserve">Chapter 11 </w:t>
      </w:r>
      <w:r w:rsidR="0075336D" w:rsidRPr="0075336D">
        <w:rPr>
          <w:rFonts w:ascii="Arial" w:eastAsia="Times New Roman" w:hAnsi="Arial" w:cs="Arial"/>
          <w:b/>
          <w:bCs/>
          <w:kern w:val="36"/>
          <w:sz w:val="28"/>
          <w:szCs w:val="28"/>
          <w:lang w:eastAsia="en-GB"/>
        </w:rPr>
        <w:t>-</w:t>
      </w:r>
      <w:r w:rsidRPr="004178F2">
        <w:rPr>
          <w:rFonts w:ascii="Arial" w:eastAsia="Times New Roman" w:hAnsi="Arial" w:cs="Arial"/>
          <w:b/>
          <w:bCs/>
          <w:kern w:val="36"/>
          <w:sz w:val="28"/>
          <w:szCs w:val="28"/>
          <w:lang w:eastAsia="en-GB"/>
        </w:rPr>
        <w:t xml:space="preserve"> Making Effective Use of Land</w:t>
      </w:r>
    </w:p>
    <w:p w14:paraId="39EA4EDE" w14:textId="77777777" w:rsidR="004178F2" w:rsidRPr="004178F2" w:rsidRDefault="004178F2" w:rsidP="004178F2">
      <w:pPr>
        <w:spacing w:before="100" w:beforeAutospacing="1" w:after="100" w:afterAutospacing="1" w:line="240" w:lineRule="auto"/>
        <w:outlineLvl w:val="2"/>
        <w:rPr>
          <w:rFonts w:ascii="Arial" w:eastAsia="Times New Roman" w:hAnsi="Arial" w:cs="Arial"/>
          <w:b/>
          <w:bCs/>
          <w:lang w:eastAsia="en-GB"/>
        </w:rPr>
      </w:pPr>
      <w:r w:rsidRPr="004178F2">
        <w:rPr>
          <w:rFonts w:ascii="Arial" w:eastAsia="Times New Roman" w:hAnsi="Arial" w:cs="Arial"/>
          <w:b/>
          <w:bCs/>
          <w:lang w:eastAsia="en-GB"/>
        </w:rPr>
        <w:t>Relevant consultation areas:</w:t>
      </w:r>
    </w:p>
    <w:p w14:paraId="6CE06E6A" w14:textId="63E70C0C" w:rsidR="004178F2" w:rsidRPr="004178F2" w:rsidRDefault="0075336D" w:rsidP="004178F2">
      <w:pPr>
        <w:numPr>
          <w:ilvl w:val="0"/>
          <w:numId w:val="23"/>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P</w:t>
      </w:r>
      <w:r w:rsidRPr="004178F2">
        <w:rPr>
          <w:rFonts w:ascii="Arial" w:eastAsia="Times New Roman" w:hAnsi="Arial" w:cs="Arial"/>
          <w:lang w:eastAsia="en-GB"/>
        </w:rPr>
        <w:t>rioritisation</w:t>
      </w:r>
      <w:r w:rsidR="004178F2" w:rsidRPr="004178F2">
        <w:rPr>
          <w:rFonts w:ascii="Arial" w:eastAsia="Times New Roman" w:hAnsi="Arial" w:cs="Arial"/>
          <w:lang w:eastAsia="en-GB"/>
        </w:rPr>
        <w:t xml:space="preserve"> of brownfield land</w:t>
      </w:r>
    </w:p>
    <w:p w14:paraId="78F8DB8E" w14:textId="3E056C69" w:rsidR="004178F2" w:rsidRPr="004178F2" w:rsidRDefault="0075336D" w:rsidP="004178F2">
      <w:pPr>
        <w:numPr>
          <w:ilvl w:val="0"/>
          <w:numId w:val="23"/>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L</w:t>
      </w:r>
      <w:r w:rsidR="004178F2" w:rsidRPr="004178F2">
        <w:rPr>
          <w:rFonts w:ascii="Arial" w:eastAsia="Times New Roman" w:hAnsi="Arial" w:cs="Arial"/>
          <w:lang w:eastAsia="en-GB"/>
        </w:rPr>
        <w:t>and use balance</w:t>
      </w:r>
    </w:p>
    <w:p w14:paraId="7E0BCAF2" w14:textId="1623BB1F" w:rsidR="004178F2" w:rsidRPr="004178F2" w:rsidRDefault="0075336D" w:rsidP="004178F2">
      <w:pPr>
        <w:numPr>
          <w:ilvl w:val="0"/>
          <w:numId w:val="23"/>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P</w:t>
      </w:r>
      <w:r w:rsidR="004178F2" w:rsidRPr="004178F2">
        <w:rPr>
          <w:rFonts w:ascii="Arial" w:eastAsia="Times New Roman" w:hAnsi="Arial" w:cs="Arial"/>
          <w:lang w:eastAsia="en-GB"/>
        </w:rPr>
        <w:t>rotection of productive farmland</w:t>
      </w:r>
    </w:p>
    <w:p w14:paraId="2575A991"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Agricultural land is a strategic national resource and plays a vital role in ensuring domestic food production.</w:t>
      </w:r>
    </w:p>
    <w:p w14:paraId="2DF6D8B3"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The Countryside Alliance believes the planning system should recognise food security as a national priority. Productive farmland should be protected from unnecessary development wherever possible.</w:t>
      </w:r>
    </w:p>
    <w:p w14:paraId="71E40744"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Development proposals should prioritise:</w:t>
      </w:r>
    </w:p>
    <w:p w14:paraId="53F7BD67" w14:textId="686F0855" w:rsidR="004178F2" w:rsidRPr="004178F2" w:rsidRDefault="0075336D" w:rsidP="004178F2">
      <w:pPr>
        <w:numPr>
          <w:ilvl w:val="0"/>
          <w:numId w:val="24"/>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P</w:t>
      </w:r>
      <w:r w:rsidR="004178F2" w:rsidRPr="004178F2">
        <w:rPr>
          <w:rFonts w:ascii="Arial" w:eastAsia="Times New Roman" w:hAnsi="Arial" w:cs="Arial"/>
          <w:lang w:eastAsia="en-GB"/>
        </w:rPr>
        <w:t>reviously developed land</w:t>
      </w:r>
    </w:p>
    <w:p w14:paraId="622A0271" w14:textId="3422B899" w:rsidR="004178F2" w:rsidRPr="004178F2" w:rsidRDefault="0075336D" w:rsidP="004178F2">
      <w:pPr>
        <w:numPr>
          <w:ilvl w:val="0"/>
          <w:numId w:val="24"/>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B</w:t>
      </w:r>
      <w:r w:rsidR="004178F2" w:rsidRPr="004178F2">
        <w:rPr>
          <w:rFonts w:ascii="Arial" w:eastAsia="Times New Roman" w:hAnsi="Arial" w:cs="Arial"/>
          <w:lang w:eastAsia="en-GB"/>
        </w:rPr>
        <w:t>rownfield sites</w:t>
      </w:r>
    </w:p>
    <w:p w14:paraId="00AC83B8" w14:textId="1D036377" w:rsidR="004178F2" w:rsidRPr="004178F2" w:rsidRDefault="0075336D" w:rsidP="004178F2">
      <w:pPr>
        <w:numPr>
          <w:ilvl w:val="0"/>
          <w:numId w:val="24"/>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U</w:t>
      </w:r>
      <w:r w:rsidR="004178F2" w:rsidRPr="004178F2">
        <w:rPr>
          <w:rFonts w:ascii="Arial" w:eastAsia="Times New Roman" w:hAnsi="Arial" w:cs="Arial"/>
          <w:lang w:eastAsia="en-GB"/>
        </w:rPr>
        <w:t>nderutilised urban land</w:t>
      </w:r>
    </w:p>
    <w:p w14:paraId="0E47DF45" w14:textId="77777777" w:rsidR="0023015A" w:rsidRDefault="004178F2" w:rsidP="0023015A">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Where development involves agricultural land, decision-makers should consider the potential impact on food production and prioritise the protection of the most productive farmland.</w:t>
      </w:r>
    </w:p>
    <w:p w14:paraId="560167D2" w14:textId="2354473D" w:rsidR="004178F2" w:rsidRPr="004178F2" w:rsidRDefault="004178F2" w:rsidP="0023015A">
      <w:pPr>
        <w:spacing w:before="100" w:beforeAutospacing="1" w:after="100" w:afterAutospacing="1" w:line="240" w:lineRule="auto"/>
        <w:rPr>
          <w:rFonts w:ascii="Arial" w:eastAsia="Times New Roman" w:hAnsi="Arial" w:cs="Arial"/>
          <w:sz w:val="28"/>
          <w:szCs w:val="28"/>
          <w:lang w:eastAsia="en-GB"/>
        </w:rPr>
      </w:pPr>
      <w:r w:rsidRPr="004178F2">
        <w:rPr>
          <w:rFonts w:ascii="Arial" w:eastAsia="Times New Roman" w:hAnsi="Arial" w:cs="Arial"/>
          <w:b/>
          <w:bCs/>
          <w:kern w:val="36"/>
          <w:sz w:val="28"/>
          <w:szCs w:val="28"/>
          <w:lang w:eastAsia="en-GB"/>
        </w:rPr>
        <w:t xml:space="preserve">Chapter 13 </w:t>
      </w:r>
      <w:r w:rsidR="0075336D" w:rsidRPr="0075336D">
        <w:rPr>
          <w:rFonts w:ascii="Arial" w:eastAsia="Times New Roman" w:hAnsi="Arial" w:cs="Arial"/>
          <w:b/>
          <w:bCs/>
          <w:kern w:val="36"/>
          <w:sz w:val="28"/>
          <w:szCs w:val="28"/>
          <w:lang w:eastAsia="en-GB"/>
        </w:rPr>
        <w:t>-</w:t>
      </w:r>
      <w:r w:rsidRPr="004178F2">
        <w:rPr>
          <w:rFonts w:ascii="Arial" w:eastAsia="Times New Roman" w:hAnsi="Arial" w:cs="Arial"/>
          <w:b/>
          <w:bCs/>
          <w:kern w:val="36"/>
          <w:sz w:val="28"/>
          <w:szCs w:val="28"/>
          <w:lang w:eastAsia="en-GB"/>
        </w:rPr>
        <w:t xml:space="preserve"> Green Belt and Grey Belt Land</w:t>
      </w:r>
    </w:p>
    <w:p w14:paraId="0EF8D3FC" w14:textId="77777777" w:rsidR="004178F2" w:rsidRPr="004178F2" w:rsidRDefault="004178F2" w:rsidP="004178F2">
      <w:pPr>
        <w:spacing w:before="100" w:beforeAutospacing="1" w:after="100" w:afterAutospacing="1" w:line="240" w:lineRule="auto"/>
        <w:outlineLvl w:val="2"/>
        <w:rPr>
          <w:rFonts w:ascii="Arial" w:eastAsia="Times New Roman" w:hAnsi="Arial" w:cs="Arial"/>
          <w:b/>
          <w:bCs/>
          <w:lang w:eastAsia="en-GB"/>
        </w:rPr>
      </w:pPr>
      <w:r w:rsidRPr="004178F2">
        <w:rPr>
          <w:rFonts w:ascii="Arial" w:eastAsia="Times New Roman" w:hAnsi="Arial" w:cs="Arial"/>
          <w:b/>
          <w:bCs/>
          <w:lang w:eastAsia="en-GB"/>
        </w:rPr>
        <w:t>Relevant consultation areas:</w:t>
      </w:r>
    </w:p>
    <w:p w14:paraId="7AE92536" w14:textId="4E632FA6" w:rsidR="004178F2" w:rsidRPr="004178F2" w:rsidRDefault="0075336D" w:rsidP="004178F2">
      <w:pPr>
        <w:numPr>
          <w:ilvl w:val="0"/>
          <w:numId w:val="25"/>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U</w:t>
      </w:r>
      <w:r w:rsidR="004178F2" w:rsidRPr="004178F2">
        <w:rPr>
          <w:rFonts w:ascii="Arial" w:eastAsia="Times New Roman" w:hAnsi="Arial" w:cs="Arial"/>
          <w:lang w:eastAsia="en-GB"/>
        </w:rPr>
        <w:t>se of Grey Belt land</w:t>
      </w:r>
    </w:p>
    <w:p w14:paraId="5D45916F" w14:textId="6612EBD7" w:rsidR="004178F2" w:rsidRPr="004178F2" w:rsidRDefault="0075336D" w:rsidP="004178F2">
      <w:pPr>
        <w:numPr>
          <w:ilvl w:val="0"/>
          <w:numId w:val="25"/>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D</w:t>
      </w:r>
      <w:r w:rsidR="004178F2" w:rsidRPr="004178F2">
        <w:rPr>
          <w:rFonts w:ascii="Arial" w:eastAsia="Times New Roman" w:hAnsi="Arial" w:cs="Arial"/>
          <w:lang w:eastAsia="en-GB"/>
        </w:rPr>
        <w:t>evelopment pressures on land surrounding settlements</w:t>
      </w:r>
    </w:p>
    <w:p w14:paraId="50E9433D"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The Countryside Alliance recognises the role that Grey Belt land may play in meeting housing demand. However, reforms must ensure that the countryside is not treated simply as a reserve for development pressures that cannot be accommodated elsewhere.</w:t>
      </w:r>
    </w:p>
    <w:p w14:paraId="1FC554ED"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Planning policy should ensure that:</w:t>
      </w:r>
    </w:p>
    <w:p w14:paraId="7057D2CC" w14:textId="77777777" w:rsidR="004178F2" w:rsidRPr="004178F2" w:rsidRDefault="004178F2" w:rsidP="004178F2">
      <w:pPr>
        <w:numPr>
          <w:ilvl w:val="0"/>
          <w:numId w:val="26"/>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Grey Belt development is carefully defined and targeted</w:t>
      </w:r>
    </w:p>
    <w:p w14:paraId="743EDFFB" w14:textId="1CA38343" w:rsidR="004178F2" w:rsidRPr="004178F2" w:rsidRDefault="0075336D" w:rsidP="004178F2">
      <w:pPr>
        <w:numPr>
          <w:ilvl w:val="0"/>
          <w:numId w:val="26"/>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D</w:t>
      </w:r>
      <w:r w:rsidR="004178F2" w:rsidRPr="004178F2">
        <w:rPr>
          <w:rFonts w:ascii="Arial" w:eastAsia="Times New Roman" w:hAnsi="Arial" w:cs="Arial"/>
          <w:lang w:eastAsia="en-GB"/>
        </w:rPr>
        <w:t>evelopment does not undermine productive farmland</w:t>
      </w:r>
    </w:p>
    <w:p w14:paraId="2B239466" w14:textId="43E623FA" w:rsidR="004178F2" w:rsidRPr="004178F2" w:rsidRDefault="0075336D" w:rsidP="004178F2">
      <w:pPr>
        <w:numPr>
          <w:ilvl w:val="0"/>
          <w:numId w:val="26"/>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I</w:t>
      </w:r>
      <w:r w:rsidR="004178F2" w:rsidRPr="004178F2">
        <w:rPr>
          <w:rFonts w:ascii="Arial" w:eastAsia="Times New Roman" w:hAnsi="Arial" w:cs="Arial"/>
          <w:lang w:eastAsia="en-GB"/>
        </w:rPr>
        <w:t>nfrastructure and community impacts are fully considered</w:t>
      </w:r>
    </w:p>
    <w:p w14:paraId="64524CFB" w14:textId="77777777" w:rsidR="00A64AFD" w:rsidRDefault="004178F2" w:rsidP="0038564E">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A balanced approach is required to ensure that housing delivery does not come at the expense of rural sustainability</w:t>
      </w:r>
      <w:r w:rsidR="0038564E">
        <w:rPr>
          <w:rFonts w:ascii="Arial" w:eastAsia="Times New Roman" w:hAnsi="Arial" w:cs="Arial"/>
          <w:lang w:eastAsia="en-GB"/>
        </w:rPr>
        <w:t>.</w:t>
      </w:r>
    </w:p>
    <w:p w14:paraId="3759FEFC" w14:textId="5FCA05ED" w:rsidR="004178F2" w:rsidRPr="004178F2" w:rsidRDefault="004178F2" w:rsidP="0038564E">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b/>
          <w:bCs/>
          <w:kern w:val="36"/>
          <w:sz w:val="28"/>
          <w:szCs w:val="28"/>
          <w:lang w:eastAsia="en-GB"/>
        </w:rPr>
        <w:lastRenderedPageBreak/>
        <w:t xml:space="preserve">Chapter 14 </w:t>
      </w:r>
      <w:r w:rsidR="0075336D">
        <w:rPr>
          <w:rFonts w:ascii="Arial" w:eastAsia="Times New Roman" w:hAnsi="Arial" w:cs="Arial"/>
          <w:b/>
          <w:bCs/>
          <w:kern w:val="36"/>
          <w:sz w:val="28"/>
          <w:szCs w:val="28"/>
          <w:lang w:eastAsia="en-GB"/>
        </w:rPr>
        <w:t>-</w:t>
      </w:r>
      <w:r w:rsidRPr="004178F2">
        <w:rPr>
          <w:rFonts w:ascii="Arial" w:eastAsia="Times New Roman" w:hAnsi="Arial" w:cs="Arial"/>
          <w:b/>
          <w:bCs/>
          <w:kern w:val="36"/>
          <w:sz w:val="28"/>
          <w:szCs w:val="28"/>
          <w:lang w:eastAsia="en-GB"/>
        </w:rPr>
        <w:t xml:space="preserve"> Meeting the Challenge of Climate Change</w:t>
      </w:r>
    </w:p>
    <w:p w14:paraId="1297C9B0" w14:textId="77777777" w:rsidR="004178F2" w:rsidRPr="004178F2" w:rsidRDefault="004178F2" w:rsidP="004178F2">
      <w:pPr>
        <w:spacing w:before="100" w:beforeAutospacing="1" w:after="100" w:afterAutospacing="1" w:line="240" w:lineRule="auto"/>
        <w:outlineLvl w:val="2"/>
        <w:rPr>
          <w:rFonts w:ascii="Arial" w:eastAsia="Times New Roman" w:hAnsi="Arial" w:cs="Arial"/>
          <w:b/>
          <w:bCs/>
          <w:lang w:eastAsia="en-GB"/>
        </w:rPr>
      </w:pPr>
      <w:r w:rsidRPr="004178F2">
        <w:rPr>
          <w:rFonts w:ascii="Arial" w:eastAsia="Times New Roman" w:hAnsi="Arial" w:cs="Arial"/>
          <w:b/>
          <w:bCs/>
          <w:lang w:eastAsia="en-GB"/>
        </w:rPr>
        <w:t>Relevant consultation areas:</w:t>
      </w:r>
    </w:p>
    <w:p w14:paraId="64212AFE" w14:textId="09A7C298" w:rsidR="004178F2" w:rsidRPr="004178F2" w:rsidRDefault="0075336D" w:rsidP="004178F2">
      <w:pPr>
        <w:numPr>
          <w:ilvl w:val="0"/>
          <w:numId w:val="27"/>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R</w:t>
      </w:r>
      <w:r w:rsidR="004178F2" w:rsidRPr="004178F2">
        <w:rPr>
          <w:rFonts w:ascii="Arial" w:eastAsia="Times New Roman" w:hAnsi="Arial" w:cs="Arial"/>
          <w:lang w:eastAsia="en-GB"/>
        </w:rPr>
        <w:t>enewable energy development</w:t>
      </w:r>
    </w:p>
    <w:p w14:paraId="677B4C1B" w14:textId="6723CD54" w:rsidR="004178F2" w:rsidRPr="004178F2" w:rsidRDefault="0075336D" w:rsidP="004178F2">
      <w:pPr>
        <w:numPr>
          <w:ilvl w:val="0"/>
          <w:numId w:val="27"/>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S</w:t>
      </w:r>
      <w:r w:rsidR="004178F2" w:rsidRPr="004178F2">
        <w:rPr>
          <w:rFonts w:ascii="Arial" w:eastAsia="Times New Roman" w:hAnsi="Arial" w:cs="Arial"/>
          <w:lang w:eastAsia="en-GB"/>
        </w:rPr>
        <w:t>olar infrastructure</w:t>
      </w:r>
    </w:p>
    <w:p w14:paraId="00238EFD"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The Countryside Alliance supports the expansion of renewable energy as part of the transition to a low-carbon economy. However, this transition must be balanced with the need to protect productive farmland and rural landscapes.</w:t>
      </w:r>
    </w:p>
    <w:p w14:paraId="6F3137F4"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The Alliance supports a “rooftop first” approach to solar energy, prioritising solar installations on:</w:t>
      </w:r>
    </w:p>
    <w:p w14:paraId="4E3C86C0" w14:textId="171C71D8" w:rsidR="004178F2" w:rsidRPr="004178F2" w:rsidRDefault="0075336D" w:rsidP="004178F2">
      <w:pPr>
        <w:numPr>
          <w:ilvl w:val="0"/>
          <w:numId w:val="28"/>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C</w:t>
      </w:r>
      <w:r w:rsidR="004178F2" w:rsidRPr="004178F2">
        <w:rPr>
          <w:rFonts w:ascii="Arial" w:eastAsia="Times New Roman" w:hAnsi="Arial" w:cs="Arial"/>
          <w:lang w:eastAsia="en-GB"/>
        </w:rPr>
        <w:t>ommercial rooftops</w:t>
      </w:r>
    </w:p>
    <w:p w14:paraId="030A4666" w14:textId="2158FEC0" w:rsidR="004178F2" w:rsidRPr="004178F2" w:rsidRDefault="0075336D" w:rsidP="004178F2">
      <w:pPr>
        <w:numPr>
          <w:ilvl w:val="0"/>
          <w:numId w:val="28"/>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W</w:t>
      </w:r>
      <w:r w:rsidR="004178F2" w:rsidRPr="004178F2">
        <w:rPr>
          <w:rFonts w:ascii="Arial" w:eastAsia="Times New Roman" w:hAnsi="Arial" w:cs="Arial"/>
          <w:lang w:eastAsia="en-GB"/>
        </w:rPr>
        <w:t>arehouses and industrial buildings</w:t>
      </w:r>
    </w:p>
    <w:p w14:paraId="3C3B77F1" w14:textId="05B2C38C" w:rsidR="004178F2" w:rsidRPr="004178F2" w:rsidRDefault="0075336D" w:rsidP="004178F2">
      <w:pPr>
        <w:numPr>
          <w:ilvl w:val="0"/>
          <w:numId w:val="28"/>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C</w:t>
      </w:r>
      <w:r w:rsidR="004178F2" w:rsidRPr="004178F2">
        <w:rPr>
          <w:rFonts w:ascii="Arial" w:eastAsia="Times New Roman" w:hAnsi="Arial" w:cs="Arial"/>
          <w:lang w:eastAsia="en-GB"/>
        </w:rPr>
        <w:t>ar parks</w:t>
      </w:r>
    </w:p>
    <w:p w14:paraId="50753DEE" w14:textId="6E167A36" w:rsidR="004178F2" w:rsidRPr="004178F2" w:rsidRDefault="0075336D" w:rsidP="004178F2">
      <w:pPr>
        <w:numPr>
          <w:ilvl w:val="0"/>
          <w:numId w:val="28"/>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P</w:t>
      </w:r>
      <w:r w:rsidR="004178F2" w:rsidRPr="004178F2">
        <w:rPr>
          <w:rFonts w:ascii="Arial" w:eastAsia="Times New Roman" w:hAnsi="Arial" w:cs="Arial"/>
          <w:lang w:eastAsia="en-GB"/>
        </w:rPr>
        <w:t>reviously developed land</w:t>
      </w:r>
    </w:p>
    <w:p w14:paraId="3CD5BB16"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Large-scale solar installations on agricultural land should only be considered where alternative sites have been fully assessed.</w:t>
      </w:r>
    </w:p>
    <w:p w14:paraId="6E771CD9"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This approach allows renewable energy expansion without unnecessarily removing productive farmland from food production.</w:t>
      </w:r>
    </w:p>
    <w:p w14:paraId="470E6B7D" w14:textId="1E316EE8" w:rsidR="004178F2" w:rsidRPr="004178F2" w:rsidRDefault="004178F2" w:rsidP="004178F2">
      <w:pPr>
        <w:spacing w:before="100" w:beforeAutospacing="1" w:after="100" w:afterAutospacing="1" w:line="240" w:lineRule="auto"/>
        <w:outlineLvl w:val="0"/>
        <w:rPr>
          <w:rFonts w:ascii="Arial" w:eastAsia="Times New Roman" w:hAnsi="Arial" w:cs="Arial"/>
          <w:b/>
          <w:bCs/>
          <w:kern w:val="36"/>
          <w:sz w:val="28"/>
          <w:szCs w:val="28"/>
          <w:lang w:eastAsia="en-GB"/>
        </w:rPr>
      </w:pPr>
      <w:r w:rsidRPr="004178F2">
        <w:rPr>
          <w:rFonts w:ascii="Arial" w:eastAsia="Times New Roman" w:hAnsi="Arial" w:cs="Arial"/>
          <w:b/>
          <w:bCs/>
          <w:kern w:val="36"/>
          <w:sz w:val="28"/>
          <w:szCs w:val="28"/>
          <w:lang w:eastAsia="en-GB"/>
        </w:rPr>
        <w:t xml:space="preserve">Chapter 15 </w:t>
      </w:r>
      <w:r w:rsidR="0075336D" w:rsidRPr="0075336D">
        <w:rPr>
          <w:rFonts w:ascii="Arial" w:eastAsia="Times New Roman" w:hAnsi="Arial" w:cs="Arial"/>
          <w:b/>
          <w:bCs/>
          <w:kern w:val="36"/>
          <w:sz w:val="28"/>
          <w:szCs w:val="28"/>
          <w:lang w:eastAsia="en-GB"/>
        </w:rPr>
        <w:t>-</w:t>
      </w:r>
      <w:r w:rsidRPr="004178F2">
        <w:rPr>
          <w:rFonts w:ascii="Arial" w:eastAsia="Times New Roman" w:hAnsi="Arial" w:cs="Arial"/>
          <w:b/>
          <w:bCs/>
          <w:kern w:val="36"/>
          <w:sz w:val="28"/>
          <w:szCs w:val="28"/>
          <w:lang w:eastAsia="en-GB"/>
        </w:rPr>
        <w:t xml:space="preserve"> Conserving and Enhancing the Natural Environment</w:t>
      </w:r>
    </w:p>
    <w:p w14:paraId="0F3E7155" w14:textId="77777777" w:rsidR="004178F2" w:rsidRPr="004178F2" w:rsidRDefault="004178F2" w:rsidP="004178F2">
      <w:pPr>
        <w:spacing w:before="100" w:beforeAutospacing="1" w:after="100" w:afterAutospacing="1" w:line="240" w:lineRule="auto"/>
        <w:outlineLvl w:val="2"/>
        <w:rPr>
          <w:rFonts w:ascii="Arial" w:eastAsia="Times New Roman" w:hAnsi="Arial" w:cs="Arial"/>
          <w:b/>
          <w:bCs/>
          <w:lang w:eastAsia="en-GB"/>
        </w:rPr>
      </w:pPr>
      <w:r w:rsidRPr="004178F2">
        <w:rPr>
          <w:rFonts w:ascii="Arial" w:eastAsia="Times New Roman" w:hAnsi="Arial" w:cs="Arial"/>
          <w:b/>
          <w:bCs/>
          <w:lang w:eastAsia="en-GB"/>
        </w:rPr>
        <w:t>Relevant consultation areas:</w:t>
      </w:r>
    </w:p>
    <w:p w14:paraId="698E71F7" w14:textId="4F19DA7D" w:rsidR="004178F2" w:rsidRPr="004178F2" w:rsidRDefault="0075336D" w:rsidP="004178F2">
      <w:pPr>
        <w:numPr>
          <w:ilvl w:val="0"/>
          <w:numId w:val="29"/>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L</w:t>
      </w:r>
      <w:r w:rsidR="004178F2" w:rsidRPr="004178F2">
        <w:rPr>
          <w:rFonts w:ascii="Arial" w:eastAsia="Times New Roman" w:hAnsi="Arial" w:cs="Arial"/>
          <w:lang w:eastAsia="en-GB"/>
        </w:rPr>
        <w:t>and use pressures</w:t>
      </w:r>
    </w:p>
    <w:p w14:paraId="18B6F164" w14:textId="7E10E6BA" w:rsidR="004178F2" w:rsidRPr="004178F2" w:rsidRDefault="0075336D" w:rsidP="004178F2">
      <w:pPr>
        <w:numPr>
          <w:ilvl w:val="0"/>
          <w:numId w:val="29"/>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B</w:t>
      </w:r>
      <w:r w:rsidR="004178F2" w:rsidRPr="004178F2">
        <w:rPr>
          <w:rFonts w:ascii="Arial" w:eastAsia="Times New Roman" w:hAnsi="Arial" w:cs="Arial"/>
          <w:lang w:eastAsia="en-GB"/>
        </w:rPr>
        <w:t>alancing environmental protection and food production</w:t>
      </w:r>
    </w:p>
    <w:p w14:paraId="3D5748F1"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The countryside is under increasing pressure to deliver multiple public goods, including food production, biodiversity recovery, housing development and renewable energy infrastructure.</w:t>
      </w:r>
    </w:p>
    <w:p w14:paraId="5896278E"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Planning policy must recognise that land is a finite resource and ensure that these competing demands are balanced effectively.</w:t>
      </w:r>
    </w:p>
    <w:p w14:paraId="137862E8"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proofErr w:type="gramStart"/>
      <w:r w:rsidRPr="004178F2">
        <w:rPr>
          <w:rFonts w:ascii="Arial" w:eastAsia="Times New Roman" w:hAnsi="Arial" w:cs="Arial"/>
          <w:lang w:eastAsia="en-GB"/>
        </w:rPr>
        <w:t>In particular, policies</w:t>
      </w:r>
      <w:proofErr w:type="gramEnd"/>
      <w:r w:rsidRPr="004178F2">
        <w:rPr>
          <w:rFonts w:ascii="Arial" w:eastAsia="Times New Roman" w:hAnsi="Arial" w:cs="Arial"/>
          <w:lang w:eastAsia="en-GB"/>
        </w:rPr>
        <w:t xml:space="preserve"> designed to enhance the natural environment should work alongside policies that support productive farming and sustainable land management.</w:t>
      </w:r>
    </w:p>
    <w:p w14:paraId="0C771C7A"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Farmers play a central role in delivering environmental stewardship alongside food production, and planning policy should support this balance.</w:t>
      </w:r>
    </w:p>
    <w:p w14:paraId="2A80DE90" w14:textId="4A7EB9F9" w:rsidR="004178F2" w:rsidRPr="004178F2" w:rsidRDefault="004178F2" w:rsidP="004178F2">
      <w:pPr>
        <w:spacing w:before="100" w:beforeAutospacing="1" w:after="100" w:afterAutospacing="1" w:line="240" w:lineRule="auto"/>
        <w:outlineLvl w:val="0"/>
        <w:rPr>
          <w:rFonts w:ascii="Arial" w:eastAsia="Times New Roman" w:hAnsi="Arial" w:cs="Arial"/>
          <w:b/>
          <w:bCs/>
          <w:kern w:val="36"/>
          <w:lang w:eastAsia="en-GB"/>
        </w:rPr>
      </w:pPr>
      <w:r w:rsidRPr="004178F2">
        <w:rPr>
          <w:rFonts w:ascii="Arial" w:eastAsia="Times New Roman" w:hAnsi="Arial" w:cs="Arial"/>
          <w:b/>
          <w:bCs/>
          <w:kern w:val="36"/>
          <w:lang w:eastAsia="en-GB"/>
        </w:rPr>
        <w:t>Infrastructure Supporting Food Production</w:t>
      </w:r>
    </w:p>
    <w:p w14:paraId="2CE6F163"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Across several chapters of the NPPF, the planning system should support infrastructure that enables resilient food production.</w:t>
      </w:r>
    </w:p>
    <w:p w14:paraId="32C729D9"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lastRenderedPageBreak/>
        <w:t>Planning authorities should facilitate development of:</w:t>
      </w:r>
    </w:p>
    <w:p w14:paraId="1D9D3D3B" w14:textId="77777777" w:rsidR="004178F2" w:rsidRPr="004178F2" w:rsidRDefault="004178F2" w:rsidP="004178F2">
      <w:pPr>
        <w:numPr>
          <w:ilvl w:val="0"/>
          <w:numId w:val="30"/>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on-farm reservoirs and water storage</w:t>
      </w:r>
    </w:p>
    <w:p w14:paraId="3442BA47" w14:textId="77777777" w:rsidR="004178F2" w:rsidRPr="004178F2" w:rsidRDefault="004178F2" w:rsidP="004178F2">
      <w:pPr>
        <w:numPr>
          <w:ilvl w:val="0"/>
          <w:numId w:val="30"/>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irrigation infrastructure</w:t>
      </w:r>
    </w:p>
    <w:p w14:paraId="7EF11852" w14:textId="77777777" w:rsidR="004178F2" w:rsidRPr="004178F2" w:rsidRDefault="004178F2" w:rsidP="004178F2">
      <w:pPr>
        <w:numPr>
          <w:ilvl w:val="0"/>
          <w:numId w:val="30"/>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modern livestock housing</w:t>
      </w:r>
    </w:p>
    <w:p w14:paraId="023EFC87" w14:textId="77777777" w:rsidR="004178F2" w:rsidRPr="004178F2" w:rsidRDefault="004178F2" w:rsidP="004178F2">
      <w:pPr>
        <w:numPr>
          <w:ilvl w:val="0"/>
          <w:numId w:val="30"/>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facilities that improve environmental performance and animal welfare.</w:t>
      </w:r>
    </w:p>
    <w:p w14:paraId="456A6889" w14:textId="77777777" w:rsidR="004178F2" w:rsidRPr="004178F2" w:rsidRDefault="004178F2" w:rsidP="004178F2">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Ensuring that farmers can invest in these facilities will help maintain domestic food production and improve long-term resilience.</w:t>
      </w:r>
    </w:p>
    <w:p w14:paraId="250FFC28" w14:textId="77777777" w:rsidR="005F19E6" w:rsidRPr="004178F2" w:rsidRDefault="005F19E6" w:rsidP="005F19E6">
      <w:pPr>
        <w:spacing w:before="100" w:beforeAutospacing="1" w:after="100" w:afterAutospacing="1" w:line="240" w:lineRule="auto"/>
        <w:outlineLvl w:val="1"/>
        <w:rPr>
          <w:rFonts w:ascii="Arial" w:eastAsia="Times New Roman" w:hAnsi="Arial" w:cs="Arial"/>
          <w:b/>
          <w:bCs/>
          <w:lang w:eastAsia="en-GB"/>
        </w:rPr>
      </w:pPr>
      <w:r w:rsidRPr="004178F2">
        <w:rPr>
          <w:rFonts w:ascii="Arial" w:eastAsia="Times New Roman" w:hAnsi="Arial" w:cs="Arial"/>
          <w:b/>
          <w:bCs/>
          <w:lang w:eastAsia="en-GB"/>
        </w:rPr>
        <w:t>Conclusion</w:t>
      </w:r>
    </w:p>
    <w:p w14:paraId="7149626B" w14:textId="77777777" w:rsidR="005F19E6" w:rsidRPr="004178F2" w:rsidRDefault="005F19E6" w:rsidP="005F19E6">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The Countryside Alliance supports planning reform that enables rural communities and businesses to thrive while protecting the countryside’s productive capacity.</w:t>
      </w:r>
    </w:p>
    <w:p w14:paraId="2751A58C" w14:textId="77777777" w:rsidR="005F19E6" w:rsidRPr="004178F2" w:rsidRDefault="005F19E6" w:rsidP="005F19E6">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Planning policy should:</w:t>
      </w:r>
    </w:p>
    <w:p w14:paraId="0248BD4F" w14:textId="77777777" w:rsidR="005F19E6" w:rsidRPr="004178F2" w:rsidRDefault="005F19E6" w:rsidP="005F19E6">
      <w:pPr>
        <w:numPr>
          <w:ilvl w:val="0"/>
          <w:numId w:val="17"/>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recognise food production as a strategic national priority</w:t>
      </w:r>
    </w:p>
    <w:p w14:paraId="3B93442F" w14:textId="77777777" w:rsidR="005F19E6" w:rsidRPr="004178F2" w:rsidRDefault="005F19E6" w:rsidP="005F19E6">
      <w:pPr>
        <w:numPr>
          <w:ilvl w:val="0"/>
          <w:numId w:val="17"/>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protect productive farmland from unnecessary development</w:t>
      </w:r>
    </w:p>
    <w:p w14:paraId="1BAB99AB" w14:textId="77777777" w:rsidR="005F19E6" w:rsidRPr="004178F2" w:rsidRDefault="005F19E6" w:rsidP="005F19E6">
      <w:pPr>
        <w:numPr>
          <w:ilvl w:val="0"/>
          <w:numId w:val="17"/>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support investment in agricultural infrastructure</w:t>
      </w:r>
    </w:p>
    <w:p w14:paraId="2132F064" w14:textId="77777777" w:rsidR="005F19E6" w:rsidRPr="004178F2" w:rsidRDefault="005F19E6" w:rsidP="005F19E6">
      <w:pPr>
        <w:numPr>
          <w:ilvl w:val="0"/>
          <w:numId w:val="17"/>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facilitate infrastructure that strengthens food production resilience</w:t>
      </w:r>
    </w:p>
    <w:p w14:paraId="3A3CF9CE" w14:textId="77777777" w:rsidR="005F19E6" w:rsidRPr="004178F2" w:rsidRDefault="005F19E6" w:rsidP="005F19E6">
      <w:pPr>
        <w:numPr>
          <w:ilvl w:val="0"/>
          <w:numId w:val="17"/>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deliver affordable housing for rural communities</w:t>
      </w:r>
    </w:p>
    <w:p w14:paraId="504826A2" w14:textId="77777777" w:rsidR="005F19E6" w:rsidRPr="004178F2" w:rsidRDefault="005F19E6" w:rsidP="005F19E6">
      <w:pPr>
        <w:numPr>
          <w:ilvl w:val="0"/>
          <w:numId w:val="17"/>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prioritise rooftop and brownfield sites for renewable energy generation</w:t>
      </w:r>
    </w:p>
    <w:p w14:paraId="7AFEE3AC" w14:textId="4132F543" w:rsidR="005F19E6" w:rsidRPr="004178F2" w:rsidRDefault="005F19E6" w:rsidP="005F19E6">
      <w:pPr>
        <w:numPr>
          <w:ilvl w:val="0"/>
          <w:numId w:val="17"/>
        </w:num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support the diversification and growth of the rural economy</w:t>
      </w:r>
    </w:p>
    <w:p w14:paraId="1F7140FC" w14:textId="77777777" w:rsidR="005F19E6" w:rsidRPr="004178F2" w:rsidRDefault="005F19E6" w:rsidP="005F19E6">
      <w:pPr>
        <w:spacing w:before="100" w:beforeAutospacing="1" w:after="100" w:afterAutospacing="1" w:line="240" w:lineRule="auto"/>
        <w:rPr>
          <w:rFonts w:ascii="Arial" w:eastAsia="Times New Roman" w:hAnsi="Arial" w:cs="Arial"/>
          <w:lang w:eastAsia="en-GB"/>
        </w:rPr>
      </w:pPr>
      <w:r w:rsidRPr="004178F2">
        <w:rPr>
          <w:rFonts w:ascii="Arial" w:eastAsia="Times New Roman" w:hAnsi="Arial" w:cs="Arial"/>
          <w:lang w:eastAsia="en-GB"/>
        </w:rPr>
        <w:t>The countryside plays a central role in the economic, environmental and social wellbeing of the nation. Planning reform must ensure that rural areas remain productive, resilient and vibrant places to live and work.</w:t>
      </w:r>
    </w:p>
    <w:p w14:paraId="5B2E0CAA" w14:textId="77777777" w:rsidR="00295B39" w:rsidRPr="004178F2" w:rsidRDefault="00295B39" w:rsidP="00CB606C">
      <w:pPr>
        <w:rPr>
          <w:rFonts w:ascii="Arial" w:eastAsia="Calibri" w:hAnsi="Arial" w:cs="Arial"/>
          <w:lang w:val="en"/>
        </w:rPr>
      </w:pPr>
    </w:p>
    <w:sectPr w:rsidR="00295B39" w:rsidRPr="004178F2" w:rsidSect="00ED62A6">
      <w:headerReference w:type="even" r:id="rId13"/>
      <w:headerReference w:type="default" r:id="rId14"/>
      <w:footerReference w:type="even" r:id="rId15"/>
      <w:footerReference w:type="default" r:id="rId16"/>
      <w:headerReference w:type="first" r:id="rId17"/>
      <w:footerReference w:type="first" r:id="rId18"/>
      <w:pgSz w:w="11906" w:h="16838"/>
      <w:pgMar w:top="907" w:right="1440" w:bottom="1531" w:left="144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8B11" w14:textId="77777777" w:rsidR="00EB5CB6" w:rsidRDefault="00EB5CB6" w:rsidP="007149AA">
      <w:pPr>
        <w:spacing w:after="0" w:line="240" w:lineRule="auto"/>
      </w:pPr>
      <w:r>
        <w:separator/>
      </w:r>
    </w:p>
  </w:endnote>
  <w:endnote w:type="continuationSeparator" w:id="0">
    <w:p w14:paraId="5C5FD342" w14:textId="77777777" w:rsidR="00EB5CB6" w:rsidRDefault="00EB5CB6" w:rsidP="007149AA">
      <w:pPr>
        <w:spacing w:after="0" w:line="240" w:lineRule="auto"/>
      </w:pPr>
      <w:r>
        <w:continuationSeparator/>
      </w:r>
    </w:p>
  </w:endnote>
  <w:endnote w:type="continuationNotice" w:id="1">
    <w:p w14:paraId="08DBF0EF" w14:textId="77777777" w:rsidR="00EB5CB6" w:rsidRDefault="00EB5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E494" w14:textId="77777777" w:rsidR="001130D4" w:rsidRDefault="00113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D5E0" w14:textId="77777777" w:rsidR="00295F64" w:rsidRDefault="00295F64" w:rsidP="00295F64">
    <w:pPr>
      <w:pStyle w:val="Footer"/>
    </w:pPr>
  </w:p>
  <w:p w14:paraId="4EA7424E" w14:textId="77777777" w:rsidR="00457343" w:rsidRPr="00295F64" w:rsidRDefault="00457343" w:rsidP="00295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C34E" w14:textId="610F7D94" w:rsidR="00457343" w:rsidRPr="00457343" w:rsidRDefault="00457343" w:rsidP="00457343">
    <w:pPr>
      <w:spacing w:after="0" w:line="240" w:lineRule="auto"/>
      <w:jc w:val="both"/>
      <w:rPr>
        <w:rFonts w:ascii="Lato" w:eastAsia="Calibri" w:hAnsi="Lato" w:cs="Arial"/>
        <w:bCs/>
        <w:color w:val="243738"/>
        <w:sz w:val="16"/>
        <w:szCs w:val="16"/>
        <w:lang w:val="en"/>
      </w:rPr>
    </w:pPr>
    <w:r w:rsidRPr="00457343">
      <w:rPr>
        <w:rFonts w:ascii="Lato" w:eastAsia="Calibri" w:hAnsi="Lato" w:cs="Arial"/>
        <w:b/>
        <w:bCs/>
        <w:color w:val="92C85F"/>
        <w:sz w:val="16"/>
        <w:szCs w:val="16"/>
        <w:lang w:val="en"/>
      </w:rPr>
      <w:t>T</w:t>
    </w:r>
    <w:r w:rsidRPr="00457343">
      <w:rPr>
        <w:rFonts w:ascii="Lato" w:eastAsia="Calibri" w:hAnsi="Lato" w:cs="Arial"/>
        <w:bCs/>
        <w:color w:val="243738"/>
        <w:sz w:val="16"/>
        <w:szCs w:val="16"/>
        <w:lang w:val="en"/>
      </w:rPr>
      <w:tab/>
    </w:r>
    <w:r w:rsidRPr="00DD3EBA">
      <w:rPr>
        <w:rFonts w:ascii="Lato" w:eastAsia="Calibri" w:hAnsi="Lato" w:cs="Arial"/>
        <w:bCs/>
        <w:color w:val="595959" w:themeColor="text1" w:themeTint="A6"/>
        <w:sz w:val="16"/>
        <w:szCs w:val="16"/>
        <w:lang w:val="en"/>
      </w:rPr>
      <w:t xml:space="preserve">020 7840 9200 </w:t>
    </w:r>
    <w:r w:rsidRPr="00457343">
      <w:rPr>
        <w:rFonts w:ascii="Lato" w:eastAsia="Calibri" w:hAnsi="Lato" w:cs="Arial"/>
        <w:bCs/>
        <w:color w:val="243738"/>
        <w:sz w:val="16"/>
        <w:szCs w:val="16"/>
        <w:lang w:val="en"/>
      </w:rPr>
      <w:tab/>
    </w:r>
    <w:r w:rsidRPr="00457343">
      <w:rPr>
        <w:rFonts w:ascii="Lato" w:eastAsia="Calibri" w:hAnsi="Lato" w:cs="Arial"/>
        <w:bCs/>
        <w:color w:val="243738"/>
        <w:sz w:val="16"/>
        <w:szCs w:val="16"/>
        <w:lang w:val="en"/>
      </w:rPr>
      <w:tab/>
    </w:r>
    <w:r w:rsidRPr="00457343">
      <w:rPr>
        <w:rFonts w:ascii="Lato" w:eastAsia="Calibri" w:hAnsi="Lato" w:cs="Arial"/>
        <w:bCs/>
        <w:color w:val="243738"/>
        <w:sz w:val="16"/>
        <w:szCs w:val="16"/>
        <w:lang w:val="en"/>
      </w:rPr>
      <w:tab/>
    </w:r>
    <w:r w:rsidR="009A58C2" w:rsidRPr="00DD3EBA">
      <w:rPr>
        <w:rFonts w:ascii="Lato" w:eastAsia="Calibri" w:hAnsi="Lato" w:cs="Arial"/>
        <w:bCs/>
        <w:color w:val="595959" w:themeColor="text1" w:themeTint="A6"/>
        <w:sz w:val="16"/>
        <w:szCs w:val="16"/>
        <w:lang w:val="en"/>
      </w:rPr>
      <w:t>China Works</w:t>
    </w:r>
  </w:p>
  <w:p w14:paraId="491A338B" w14:textId="40E31A8B" w:rsidR="00457343" w:rsidRPr="00457343" w:rsidRDefault="00457343" w:rsidP="00457343">
    <w:pPr>
      <w:spacing w:after="0" w:line="240" w:lineRule="auto"/>
      <w:jc w:val="both"/>
      <w:rPr>
        <w:rFonts w:ascii="Lato" w:eastAsia="Calibri" w:hAnsi="Lato" w:cs="Arial"/>
        <w:bCs/>
        <w:color w:val="243738"/>
        <w:sz w:val="16"/>
        <w:szCs w:val="16"/>
        <w:lang w:val="en"/>
      </w:rPr>
    </w:pPr>
    <w:r w:rsidRPr="00457343">
      <w:rPr>
        <w:rFonts w:ascii="Lato" w:eastAsia="Calibri" w:hAnsi="Lato" w:cs="Arial"/>
        <w:b/>
        <w:bCs/>
        <w:color w:val="92C85F"/>
        <w:sz w:val="16"/>
        <w:szCs w:val="16"/>
        <w:lang w:val="en"/>
      </w:rPr>
      <w:t>E</w:t>
    </w:r>
    <w:r w:rsidRPr="00457343">
      <w:rPr>
        <w:rFonts w:ascii="Lato" w:eastAsia="Calibri" w:hAnsi="Lato" w:cs="Arial"/>
        <w:bCs/>
        <w:sz w:val="16"/>
        <w:szCs w:val="16"/>
        <w:lang w:val="en"/>
      </w:rPr>
      <w:tab/>
    </w:r>
    <w:r w:rsidRPr="00DD3EBA">
      <w:rPr>
        <w:rFonts w:ascii="Lato" w:eastAsia="Calibri" w:hAnsi="Lato" w:cs="Arial"/>
        <w:bCs/>
        <w:color w:val="595959" w:themeColor="text1" w:themeTint="A6"/>
        <w:sz w:val="16"/>
        <w:szCs w:val="16"/>
        <w:lang w:val="en"/>
      </w:rPr>
      <w:t xml:space="preserve">info@countryside-alliance.org </w:t>
    </w:r>
    <w:r w:rsidRPr="00D60E50">
      <w:rPr>
        <w:rFonts w:ascii="Lato" w:eastAsia="Calibri" w:hAnsi="Lato" w:cs="Arial"/>
        <w:bCs/>
        <w:color w:val="000000" w:themeColor="text1"/>
        <w:sz w:val="16"/>
        <w:szCs w:val="16"/>
        <w:lang w:val="en"/>
      </w:rPr>
      <w:tab/>
    </w:r>
    <w:r w:rsidR="009A58C2">
      <w:rPr>
        <w:rFonts w:ascii="Lato" w:eastAsia="Calibri" w:hAnsi="Lato" w:cs="Arial"/>
        <w:bCs/>
        <w:sz w:val="16"/>
        <w:szCs w:val="16"/>
        <w:lang w:val="en"/>
      </w:rPr>
      <w:tab/>
    </w:r>
    <w:r w:rsidR="009A58C2" w:rsidRPr="00DD3EBA">
      <w:rPr>
        <w:rFonts w:ascii="Lato" w:eastAsia="Calibri" w:hAnsi="Lato" w:cs="Arial"/>
        <w:bCs/>
        <w:color w:val="595959" w:themeColor="text1" w:themeTint="A6"/>
        <w:sz w:val="16"/>
        <w:szCs w:val="16"/>
        <w:lang w:val="en"/>
      </w:rPr>
      <w:t>Black Prince Road</w:t>
    </w:r>
  </w:p>
  <w:p w14:paraId="431366FA" w14:textId="414CBDD1" w:rsidR="00457343" w:rsidRPr="0050478E" w:rsidRDefault="25DF3397" w:rsidP="00457343">
    <w:pPr>
      <w:spacing w:after="0" w:line="240" w:lineRule="auto"/>
      <w:jc w:val="both"/>
      <w:rPr>
        <w:rFonts w:ascii="Lato" w:eastAsia="Calibri" w:hAnsi="Lato" w:cs="Arial"/>
        <w:b/>
        <w:bCs/>
        <w:sz w:val="16"/>
        <w:szCs w:val="16"/>
        <w:lang w:val="fr-FR"/>
      </w:rPr>
    </w:pPr>
    <w:r w:rsidRPr="25DF3397">
      <w:rPr>
        <w:rFonts w:ascii="Lato" w:eastAsia="Calibri" w:hAnsi="Lato" w:cs="Arial"/>
        <w:b/>
        <w:bCs/>
        <w:color w:val="92C85F"/>
        <w:sz w:val="16"/>
        <w:szCs w:val="16"/>
        <w:lang w:val="fr-FR"/>
      </w:rPr>
      <w:t>W</w:t>
    </w:r>
    <w:r w:rsidRPr="25DF3397">
      <w:rPr>
        <w:rFonts w:ascii="Lato" w:eastAsia="Calibri" w:hAnsi="Lato" w:cs="Arial"/>
        <w:sz w:val="16"/>
        <w:szCs w:val="16"/>
        <w:lang w:val="fr-FR"/>
      </w:rPr>
      <w:t xml:space="preserve"> </w:t>
    </w:r>
    <w:r w:rsidR="00457343" w:rsidRPr="00CE168D">
      <w:rPr>
        <w:lang w:val="pl-PL"/>
      </w:rPr>
      <w:tab/>
    </w:r>
    <w:r w:rsidRPr="25DF3397">
      <w:rPr>
        <w:rFonts w:ascii="Lato" w:eastAsia="Calibri" w:hAnsi="Lato" w:cs="Arial"/>
        <w:color w:val="595959" w:themeColor="text1" w:themeTint="A6"/>
        <w:sz w:val="16"/>
        <w:szCs w:val="16"/>
        <w:lang w:val="fr-FR"/>
      </w:rPr>
      <w:t>www.countryside-alliance.org</w:t>
    </w:r>
    <w:r w:rsidR="00457343" w:rsidRPr="00CE168D">
      <w:rPr>
        <w:lang w:val="pl-PL"/>
      </w:rPr>
      <w:tab/>
    </w:r>
    <w:r w:rsidR="00457343" w:rsidRPr="00CE168D">
      <w:rPr>
        <w:lang w:val="pl-PL"/>
      </w:rPr>
      <w:tab/>
    </w:r>
    <w:r w:rsidRPr="25DF3397">
      <w:rPr>
        <w:rFonts w:ascii="Lato" w:eastAsia="Calibri" w:hAnsi="Lato" w:cs="Arial"/>
        <w:color w:val="595959" w:themeColor="text1" w:themeTint="A6"/>
        <w:sz w:val="16"/>
        <w:szCs w:val="16"/>
        <w:lang w:val="fr-FR"/>
      </w:rPr>
      <w:t>London SE1 7SJ</w:t>
    </w:r>
  </w:p>
  <w:p w14:paraId="5A626C25" w14:textId="77777777" w:rsidR="00457343" w:rsidRPr="0050478E" w:rsidRDefault="00457343" w:rsidP="00457343">
    <w:pPr>
      <w:spacing w:after="0" w:line="240" w:lineRule="auto"/>
      <w:jc w:val="both"/>
      <w:rPr>
        <w:rFonts w:ascii="Lato" w:eastAsia="Calibri" w:hAnsi="Lato" w:cs="Arial"/>
        <w:b/>
        <w:bCs/>
        <w:sz w:val="16"/>
        <w:szCs w:val="16"/>
        <w:lang w:val="fr-FR"/>
      </w:rPr>
    </w:pPr>
  </w:p>
  <w:p w14:paraId="0CDBB3CB" w14:textId="491C5339" w:rsidR="00457343" w:rsidRPr="00DD3EBA" w:rsidRDefault="008169AD" w:rsidP="0011373F">
    <w:pPr>
      <w:spacing w:after="0" w:line="240" w:lineRule="auto"/>
      <w:rPr>
        <w:rFonts w:ascii="Lato" w:eastAsia="Calibri" w:hAnsi="Lato" w:cs="Arial"/>
        <w:b/>
        <w:bCs/>
        <w:color w:val="595959" w:themeColor="text1" w:themeTint="A6"/>
        <w:sz w:val="14"/>
        <w:szCs w:val="14"/>
        <w:lang w:val="en"/>
      </w:rPr>
    </w:pPr>
    <w:r w:rsidRPr="008169AD">
      <w:rPr>
        <w:rFonts w:ascii="Lato" w:eastAsia="Calibri" w:hAnsi="Lato" w:cs="Arial"/>
        <w:b/>
        <w:bCs/>
        <w:color w:val="595959" w:themeColor="text1" w:themeTint="A6"/>
        <w:sz w:val="14"/>
        <w:szCs w:val="14"/>
      </w:rPr>
      <w:t>Countryside Alliance, Countryside Alliance Wales, Scottish Countryside Alliance, Countryside Alliance Ireland, Fishing for Schools, and Future Countryside are trading names of The Countryside Alliance Foundation, a registered charity in England and Wales (Charity No. 1121034)</w:t>
    </w:r>
    <w:r>
      <w:rPr>
        <w:rFonts w:ascii="Lato" w:eastAsia="Calibri" w:hAnsi="Lato" w:cs="Arial"/>
        <w:b/>
        <w:bCs/>
        <w:color w:val="595959" w:themeColor="text1" w:themeTint="A6"/>
        <w:sz w:val="14"/>
        <w:szCs w:val="14"/>
      </w:rPr>
      <w:t>.</w:t>
    </w:r>
  </w:p>
  <w:p w14:paraId="638D18E2" w14:textId="2C402133" w:rsidR="00457343" w:rsidRDefault="0045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7201" w14:textId="77777777" w:rsidR="00EB5CB6" w:rsidRDefault="00EB5CB6" w:rsidP="007149AA">
      <w:pPr>
        <w:spacing w:after="0" w:line="240" w:lineRule="auto"/>
      </w:pPr>
      <w:r>
        <w:separator/>
      </w:r>
    </w:p>
  </w:footnote>
  <w:footnote w:type="continuationSeparator" w:id="0">
    <w:p w14:paraId="03A3A645" w14:textId="77777777" w:rsidR="00EB5CB6" w:rsidRDefault="00EB5CB6" w:rsidP="007149AA">
      <w:pPr>
        <w:spacing w:after="0" w:line="240" w:lineRule="auto"/>
      </w:pPr>
      <w:r>
        <w:continuationSeparator/>
      </w:r>
    </w:p>
  </w:footnote>
  <w:footnote w:type="continuationNotice" w:id="1">
    <w:p w14:paraId="64D9A03C" w14:textId="77777777" w:rsidR="00EB5CB6" w:rsidRDefault="00EB5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8B5E" w14:textId="77777777" w:rsidR="001130D4" w:rsidRDefault="00113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1633" w14:textId="2996B76C" w:rsidR="00467CAC" w:rsidRDefault="00E9272D" w:rsidP="00E9272D">
    <w:pPr>
      <w:pStyle w:val="Header"/>
      <w:tabs>
        <w:tab w:val="clear" w:pos="4513"/>
        <w:tab w:val="clear" w:pos="9026"/>
        <w:tab w:val="left" w:pos="5400"/>
      </w:tabs>
    </w:pPr>
    <w:r>
      <w:tab/>
    </w:r>
  </w:p>
  <w:p w14:paraId="48EE7B90" w14:textId="77777777" w:rsidR="00E9272D" w:rsidRDefault="00E9272D" w:rsidP="00E9272D">
    <w:pPr>
      <w:pStyle w:val="Header"/>
      <w:tabs>
        <w:tab w:val="clear" w:pos="4513"/>
        <w:tab w:val="clear" w:pos="9026"/>
        <w:tab w:val="left" w:pos="5400"/>
      </w:tabs>
    </w:pPr>
  </w:p>
  <w:p w14:paraId="2ABA0111" w14:textId="11255E5D" w:rsidR="00E9272D" w:rsidRDefault="00E9272D" w:rsidP="00E9272D">
    <w:pPr>
      <w:pStyle w:val="Header"/>
      <w:tabs>
        <w:tab w:val="clear" w:pos="4513"/>
        <w:tab w:val="clear" w:pos="9026"/>
        <w:tab w:val="left" w:pos="5400"/>
      </w:tabs>
    </w:pPr>
  </w:p>
  <w:p w14:paraId="5571DCB2" w14:textId="77777777" w:rsidR="00E9272D" w:rsidRDefault="00E9272D" w:rsidP="00E9272D">
    <w:pPr>
      <w:pStyle w:val="Header"/>
      <w:tabs>
        <w:tab w:val="clear" w:pos="4513"/>
        <w:tab w:val="clear" w:pos="9026"/>
        <w:tab w:val="left" w:pos="5400"/>
      </w:tabs>
    </w:pPr>
  </w:p>
  <w:p w14:paraId="1EFB1E81" w14:textId="77777777" w:rsidR="00E9272D" w:rsidRDefault="00E9272D" w:rsidP="00E9272D">
    <w:pPr>
      <w:pStyle w:val="Header"/>
      <w:tabs>
        <w:tab w:val="clear" w:pos="4513"/>
        <w:tab w:val="clear" w:pos="9026"/>
        <w:tab w:val="left" w:pos="5400"/>
      </w:tabs>
    </w:pPr>
  </w:p>
  <w:p w14:paraId="54A16A38" w14:textId="77777777" w:rsidR="00467CAC" w:rsidRDefault="00467CAC" w:rsidP="00E9272D">
    <w:pPr>
      <w:pStyle w:val="Header"/>
      <w:tabs>
        <w:tab w:val="clear" w:pos="4513"/>
        <w:tab w:val="clear" w:pos="9026"/>
        <w:tab w:val="left" w:pos="54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6A9E" w14:textId="0BAAE0D6" w:rsidR="007449E6" w:rsidRDefault="00B61F8A">
    <w:pPr>
      <w:pStyle w:val="Header"/>
    </w:pPr>
    <w:r>
      <w:rPr>
        <w:noProof/>
      </w:rPr>
      <w:drawing>
        <wp:anchor distT="0" distB="0" distL="114300" distR="114300" simplePos="0" relativeHeight="251658240" behindDoc="0" locked="0" layoutInCell="1" allowOverlap="1" wp14:anchorId="358017BB" wp14:editId="4D7C2950">
          <wp:simplePos x="0" y="0"/>
          <wp:positionH relativeFrom="column">
            <wp:posOffset>4476750</wp:posOffset>
          </wp:positionH>
          <wp:positionV relativeFrom="paragraph">
            <wp:posOffset>368935</wp:posOffset>
          </wp:positionV>
          <wp:extent cx="1695450" cy="489745"/>
          <wp:effectExtent l="0" t="0" r="0" b="5715"/>
          <wp:wrapNone/>
          <wp:docPr id="1876348525" name="Picture 1003878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48525" name="Picture 100387813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95450" cy="4897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762"/>
    <w:multiLevelType w:val="hybridMultilevel"/>
    <w:tmpl w:val="20966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546D78"/>
    <w:multiLevelType w:val="hybridMultilevel"/>
    <w:tmpl w:val="5374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A6AA4"/>
    <w:multiLevelType w:val="hybridMultilevel"/>
    <w:tmpl w:val="B8C6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F6DE2"/>
    <w:multiLevelType w:val="hybridMultilevel"/>
    <w:tmpl w:val="A880E8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B0428"/>
    <w:multiLevelType w:val="multilevel"/>
    <w:tmpl w:val="5D8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42E64"/>
    <w:multiLevelType w:val="multilevel"/>
    <w:tmpl w:val="BC3CE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DF64BF"/>
    <w:multiLevelType w:val="multilevel"/>
    <w:tmpl w:val="87A0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046AD"/>
    <w:multiLevelType w:val="multilevel"/>
    <w:tmpl w:val="568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F12C9"/>
    <w:multiLevelType w:val="multilevel"/>
    <w:tmpl w:val="C24E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81AB6"/>
    <w:multiLevelType w:val="hybridMultilevel"/>
    <w:tmpl w:val="CBBC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90A30"/>
    <w:multiLevelType w:val="multilevel"/>
    <w:tmpl w:val="F3C8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A588B"/>
    <w:multiLevelType w:val="multilevel"/>
    <w:tmpl w:val="14B2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A4D2A"/>
    <w:multiLevelType w:val="multilevel"/>
    <w:tmpl w:val="1440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118BC"/>
    <w:multiLevelType w:val="hybridMultilevel"/>
    <w:tmpl w:val="F0269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34E91"/>
    <w:multiLevelType w:val="multilevel"/>
    <w:tmpl w:val="B92A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0266C"/>
    <w:multiLevelType w:val="hybridMultilevel"/>
    <w:tmpl w:val="7FC0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0195A"/>
    <w:multiLevelType w:val="multilevel"/>
    <w:tmpl w:val="72AC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27F0"/>
    <w:multiLevelType w:val="multilevel"/>
    <w:tmpl w:val="C3D8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36F5E"/>
    <w:multiLevelType w:val="multilevel"/>
    <w:tmpl w:val="52A4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B535B"/>
    <w:multiLevelType w:val="multilevel"/>
    <w:tmpl w:val="3B4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B396E"/>
    <w:multiLevelType w:val="hybridMultilevel"/>
    <w:tmpl w:val="E20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D63DC"/>
    <w:multiLevelType w:val="hybridMultilevel"/>
    <w:tmpl w:val="7DAC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E5F84"/>
    <w:multiLevelType w:val="hybridMultilevel"/>
    <w:tmpl w:val="51CC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D060B4"/>
    <w:multiLevelType w:val="multilevel"/>
    <w:tmpl w:val="457A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5F4A95"/>
    <w:multiLevelType w:val="multilevel"/>
    <w:tmpl w:val="E50A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23048"/>
    <w:multiLevelType w:val="hybridMultilevel"/>
    <w:tmpl w:val="ED7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700019"/>
    <w:multiLevelType w:val="hybridMultilevel"/>
    <w:tmpl w:val="C3D2D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29210C0"/>
    <w:multiLevelType w:val="multilevel"/>
    <w:tmpl w:val="B0A6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618D5"/>
    <w:multiLevelType w:val="multilevel"/>
    <w:tmpl w:val="BBEA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9324E5"/>
    <w:multiLevelType w:val="hybridMultilevel"/>
    <w:tmpl w:val="DE10AAAE"/>
    <w:lvl w:ilvl="0" w:tplc="6DFCBC8C">
      <w:start w:val="1"/>
      <w:numFmt w:val="decimal"/>
      <w:lvlText w:val="%1."/>
      <w:lvlJc w:val="left"/>
      <w:pPr>
        <w:ind w:left="720" w:hanging="360"/>
      </w:pPr>
      <w:rPr>
        <w:b w:val="0"/>
      </w:rPr>
    </w:lvl>
    <w:lvl w:ilvl="1" w:tplc="020E278A">
      <w:numFmt w:val="bullet"/>
      <w:lvlText w:val=""/>
      <w:lvlJc w:val="left"/>
      <w:pPr>
        <w:ind w:left="1485" w:hanging="405"/>
      </w:pPr>
      <w:rPr>
        <w:rFonts w:ascii="Symbol" w:eastAsiaTheme="minorHAnsi" w:hAnsi="Symbol" w:cs="Tahom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5566081">
    <w:abstractNumId w:val="20"/>
  </w:num>
  <w:num w:numId="2" w16cid:durableId="1184172169">
    <w:abstractNumId w:val="3"/>
  </w:num>
  <w:num w:numId="3" w16cid:durableId="1551334831">
    <w:abstractNumId w:val="15"/>
  </w:num>
  <w:num w:numId="4" w16cid:durableId="76367332">
    <w:abstractNumId w:val="2"/>
  </w:num>
  <w:num w:numId="5" w16cid:durableId="549801303">
    <w:abstractNumId w:val="21"/>
  </w:num>
  <w:num w:numId="6" w16cid:durableId="453451558">
    <w:abstractNumId w:val="22"/>
  </w:num>
  <w:num w:numId="7" w16cid:durableId="157040488">
    <w:abstractNumId w:val="13"/>
  </w:num>
  <w:num w:numId="8" w16cid:durableId="1849902415">
    <w:abstractNumId w:val="25"/>
  </w:num>
  <w:num w:numId="9" w16cid:durableId="740180435">
    <w:abstractNumId w:val="29"/>
  </w:num>
  <w:num w:numId="10" w16cid:durableId="219708159">
    <w:abstractNumId w:val="1"/>
  </w:num>
  <w:num w:numId="11" w16cid:durableId="114566287">
    <w:abstractNumId w:val="26"/>
  </w:num>
  <w:num w:numId="12" w16cid:durableId="716706595">
    <w:abstractNumId w:val="9"/>
  </w:num>
  <w:num w:numId="13" w16cid:durableId="1648973564">
    <w:abstractNumId w:val="0"/>
  </w:num>
  <w:num w:numId="14" w16cid:durableId="2117630292">
    <w:abstractNumId w:val="5"/>
  </w:num>
  <w:num w:numId="15" w16cid:durableId="46347267">
    <w:abstractNumId w:val="14"/>
  </w:num>
  <w:num w:numId="16" w16cid:durableId="1723559759">
    <w:abstractNumId w:val="7"/>
  </w:num>
  <w:num w:numId="17" w16cid:durableId="620453500">
    <w:abstractNumId w:val="28"/>
  </w:num>
  <w:num w:numId="18" w16cid:durableId="584455229">
    <w:abstractNumId w:val="4"/>
  </w:num>
  <w:num w:numId="19" w16cid:durableId="2062705065">
    <w:abstractNumId w:val="12"/>
  </w:num>
  <w:num w:numId="20" w16cid:durableId="848526024">
    <w:abstractNumId w:val="24"/>
  </w:num>
  <w:num w:numId="21" w16cid:durableId="1243298419">
    <w:abstractNumId w:val="10"/>
  </w:num>
  <w:num w:numId="22" w16cid:durableId="213547958">
    <w:abstractNumId w:val="8"/>
  </w:num>
  <w:num w:numId="23" w16cid:durableId="2250887">
    <w:abstractNumId w:val="17"/>
  </w:num>
  <w:num w:numId="24" w16cid:durableId="2033875040">
    <w:abstractNumId w:val="27"/>
  </w:num>
  <w:num w:numId="25" w16cid:durableId="461002303">
    <w:abstractNumId w:val="19"/>
  </w:num>
  <w:num w:numId="26" w16cid:durableId="1975599710">
    <w:abstractNumId w:val="23"/>
  </w:num>
  <w:num w:numId="27" w16cid:durableId="893350996">
    <w:abstractNumId w:val="16"/>
  </w:num>
  <w:num w:numId="28" w16cid:durableId="1122698792">
    <w:abstractNumId w:val="6"/>
  </w:num>
  <w:num w:numId="29" w16cid:durableId="557325882">
    <w:abstractNumId w:val="18"/>
  </w:num>
  <w:num w:numId="30" w16cid:durableId="1416896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81D"/>
    <w:rsid w:val="00005C9A"/>
    <w:rsid w:val="00020D82"/>
    <w:rsid w:val="00025EF2"/>
    <w:rsid w:val="000300FD"/>
    <w:rsid w:val="00033A17"/>
    <w:rsid w:val="00037344"/>
    <w:rsid w:val="000403DF"/>
    <w:rsid w:val="000455EE"/>
    <w:rsid w:val="00045E7A"/>
    <w:rsid w:val="00054976"/>
    <w:rsid w:val="00067D91"/>
    <w:rsid w:val="00076486"/>
    <w:rsid w:val="000A29C2"/>
    <w:rsid w:val="000A7DE1"/>
    <w:rsid w:val="000C0F21"/>
    <w:rsid w:val="000C1338"/>
    <w:rsid w:val="000C6946"/>
    <w:rsid w:val="000D34DC"/>
    <w:rsid w:val="000E3D40"/>
    <w:rsid w:val="000E625A"/>
    <w:rsid w:val="000E698B"/>
    <w:rsid w:val="00107A9D"/>
    <w:rsid w:val="001130D4"/>
    <w:rsid w:val="0011373F"/>
    <w:rsid w:val="001153BF"/>
    <w:rsid w:val="00121EA0"/>
    <w:rsid w:val="00125990"/>
    <w:rsid w:val="001371C0"/>
    <w:rsid w:val="00143358"/>
    <w:rsid w:val="00146A44"/>
    <w:rsid w:val="001542B6"/>
    <w:rsid w:val="0016280C"/>
    <w:rsid w:val="001737EC"/>
    <w:rsid w:val="00174383"/>
    <w:rsid w:val="00177775"/>
    <w:rsid w:val="0018295A"/>
    <w:rsid w:val="00192F81"/>
    <w:rsid w:val="00195A5A"/>
    <w:rsid w:val="001A6168"/>
    <w:rsid w:val="001A622A"/>
    <w:rsid w:val="001B0F82"/>
    <w:rsid w:val="001B3935"/>
    <w:rsid w:val="001B572A"/>
    <w:rsid w:val="001B6DBE"/>
    <w:rsid w:val="001C6EEA"/>
    <w:rsid w:val="001D0F6F"/>
    <w:rsid w:val="001D208C"/>
    <w:rsid w:val="001D7A4C"/>
    <w:rsid w:val="001E003B"/>
    <w:rsid w:val="001E187D"/>
    <w:rsid w:val="001E1F6A"/>
    <w:rsid w:val="001E423E"/>
    <w:rsid w:val="001F316C"/>
    <w:rsid w:val="002132EE"/>
    <w:rsid w:val="002213D3"/>
    <w:rsid w:val="00226651"/>
    <w:rsid w:val="0023015A"/>
    <w:rsid w:val="0024379A"/>
    <w:rsid w:val="00247C69"/>
    <w:rsid w:val="0026059C"/>
    <w:rsid w:val="00270786"/>
    <w:rsid w:val="0027718E"/>
    <w:rsid w:val="0029064D"/>
    <w:rsid w:val="002912D6"/>
    <w:rsid w:val="00295B39"/>
    <w:rsid w:val="00295F64"/>
    <w:rsid w:val="002A3AE6"/>
    <w:rsid w:val="002C0918"/>
    <w:rsid w:val="002C09B4"/>
    <w:rsid w:val="002C20BE"/>
    <w:rsid w:val="002C309A"/>
    <w:rsid w:val="002C7D2B"/>
    <w:rsid w:val="002D08B1"/>
    <w:rsid w:val="002D36BD"/>
    <w:rsid w:val="002D4EF3"/>
    <w:rsid w:val="002F1CA1"/>
    <w:rsid w:val="003001CE"/>
    <w:rsid w:val="0030054E"/>
    <w:rsid w:val="00310EF4"/>
    <w:rsid w:val="00327E57"/>
    <w:rsid w:val="00332D5E"/>
    <w:rsid w:val="003364F3"/>
    <w:rsid w:val="003369A0"/>
    <w:rsid w:val="00337837"/>
    <w:rsid w:val="00341133"/>
    <w:rsid w:val="0034442F"/>
    <w:rsid w:val="00354C7B"/>
    <w:rsid w:val="00374B23"/>
    <w:rsid w:val="00375836"/>
    <w:rsid w:val="00376055"/>
    <w:rsid w:val="00383FEC"/>
    <w:rsid w:val="0038564E"/>
    <w:rsid w:val="003958A3"/>
    <w:rsid w:val="003958EC"/>
    <w:rsid w:val="003A7FC3"/>
    <w:rsid w:val="003B31F9"/>
    <w:rsid w:val="003B7AC3"/>
    <w:rsid w:val="003C5CC2"/>
    <w:rsid w:val="003D0316"/>
    <w:rsid w:val="003D5C70"/>
    <w:rsid w:val="003E3B2B"/>
    <w:rsid w:val="003F3DB5"/>
    <w:rsid w:val="003F7EDC"/>
    <w:rsid w:val="004045FA"/>
    <w:rsid w:val="004059EC"/>
    <w:rsid w:val="004109A2"/>
    <w:rsid w:val="00413BCC"/>
    <w:rsid w:val="004178F2"/>
    <w:rsid w:val="00420A3C"/>
    <w:rsid w:val="004254B6"/>
    <w:rsid w:val="004319BF"/>
    <w:rsid w:val="00431F86"/>
    <w:rsid w:val="004402DE"/>
    <w:rsid w:val="0044356E"/>
    <w:rsid w:val="004458A2"/>
    <w:rsid w:val="00457343"/>
    <w:rsid w:val="00467CAC"/>
    <w:rsid w:val="0048651F"/>
    <w:rsid w:val="004B0420"/>
    <w:rsid w:val="004B355E"/>
    <w:rsid w:val="004B3DA6"/>
    <w:rsid w:val="004C65CA"/>
    <w:rsid w:val="004C6940"/>
    <w:rsid w:val="004D28C4"/>
    <w:rsid w:val="004D4364"/>
    <w:rsid w:val="004D655D"/>
    <w:rsid w:val="004D6B79"/>
    <w:rsid w:val="004E29FD"/>
    <w:rsid w:val="004E59CA"/>
    <w:rsid w:val="004E5EA5"/>
    <w:rsid w:val="005020C5"/>
    <w:rsid w:val="0050478E"/>
    <w:rsid w:val="00523133"/>
    <w:rsid w:val="00533814"/>
    <w:rsid w:val="00553FB7"/>
    <w:rsid w:val="00554495"/>
    <w:rsid w:val="005674D7"/>
    <w:rsid w:val="00573591"/>
    <w:rsid w:val="005739C2"/>
    <w:rsid w:val="005748A1"/>
    <w:rsid w:val="00583847"/>
    <w:rsid w:val="005A325D"/>
    <w:rsid w:val="005A5164"/>
    <w:rsid w:val="005A571B"/>
    <w:rsid w:val="005C4239"/>
    <w:rsid w:val="005D0BC5"/>
    <w:rsid w:val="005D194D"/>
    <w:rsid w:val="005E2FF9"/>
    <w:rsid w:val="005E48AA"/>
    <w:rsid w:val="005F19E6"/>
    <w:rsid w:val="00601952"/>
    <w:rsid w:val="006153D5"/>
    <w:rsid w:val="00616380"/>
    <w:rsid w:val="00630597"/>
    <w:rsid w:val="0063763F"/>
    <w:rsid w:val="00642B59"/>
    <w:rsid w:val="00644451"/>
    <w:rsid w:val="00650CEF"/>
    <w:rsid w:val="006654A3"/>
    <w:rsid w:val="006703EC"/>
    <w:rsid w:val="0067702C"/>
    <w:rsid w:val="00682D49"/>
    <w:rsid w:val="00686D96"/>
    <w:rsid w:val="00687B1A"/>
    <w:rsid w:val="00692D31"/>
    <w:rsid w:val="006B107E"/>
    <w:rsid w:val="006B1CE2"/>
    <w:rsid w:val="006E0950"/>
    <w:rsid w:val="006E0C6E"/>
    <w:rsid w:val="006E3743"/>
    <w:rsid w:val="006E7125"/>
    <w:rsid w:val="006E7259"/>
    <w:rsid w:val="006F38D2"/>
    <w:rsid w:val="00703826"/>
    <w:rsid w:val="0070390E"/>
    <w:rsid w:val="007149AA"/>
    <w:rsid w:val="00720358"/>
    <w:rsid w:val="0072158A"/>
    <w:rsid w:val="00724FB3"/>
    <w:rsid w:val="0073097B"/>
    <w:rsid w:val="00731120"/>
    <w:rsid w:val="007449E6"/>
    <w:rsid w:val="00747D29"/>
    <w:rsid w:val="007526AF"/>
    <w:rsid w:val="0075336D"/>
    <w:rsid w:val="00754822"/>
    <w:rsid w:val="0076077F"/>
    <w:rsid w:val="00761150"/>
    <w:rsid w:val="00764E98"/>
    <w:rsid w:val="00780432"/>
    <w:rsid w:val="00785A0B"/>
    <w:rsid w:val="0079139C"/>
    <w:rsid w:val="00794FE3"/>
    <w:rsid w:val="007C4504"/>
    <w:rsid w:val="007C5DC9"/>
    <w:rsid w:val="007C6175"/>
    <w:rsid w:val="007D42EC"/>
    <w:rsid w:val="007E0A56"/>
    <w:rsid w:val="007E4C22"/>
    <w:rsid w:val="007F5A4C"/>
    <w:rsid w:val="008059DD"/>
    <w:rsid w:val="00811C57"/>
    <w:rsid w:val="008169AD"/>
    <w:rsid w:val="00825DEB"/>
    <w:rsid w:val="008368BB"/>
    <w:rsid w:val="00837D18"/>
    <w:rsid w:val="00854F1C"/>
    <w:rsid w:val="00860E5A"/>
    <w:rsid w:val="008652DE"/>
    <w:rsid w:val="00880E0F"/>
    <w:rsid w:val="00881152"/>
    <w:rsid w:val="00894054"/>
    <w:rsid w:val="008B0F7A"/>
    <w:rsid w:val="008B3806"/>
    <w:rsid w:val="008B7EE2"/>
    <w:rsid w:val="008C4617"/>
    <w:rsid w:val="008C4DA0"/>
    <w:rsid w:val="008D613A"/>
    <w:rsid w:val="009011A2"/>
    <w:rsid w:val="009142B8"/>
    <w:rsid w:val="00915F1E"/>
    <w:rsid w:val="00920BAD"/>
    <w:rsid w:val="00931329"/>
    <w:rsid w:val="009357F6"/>
    <w:rsid w:val="00937DD0"/>
    <w:rsid w:val="00947113"/>
    <w:rsid w:val="00947B95"/>
    <w:rsid w:val="00951C15"/>
    <w:rsid w:val="0096362F"/>
    <w:rsid w:val="009739AC"/>
    <w:rsid w:val="00983A10"/>
    <w:rsid w:val="00996006"/>
    <w:rsid w:val="009A58C2"/>
    <w:rsid w:val="009D683C"/>
    <w:rsid w:val="009E1D4B"/>
    <w:rsid w:val="009F2DBB"/>
    <w:rsid w:val="00A0650C"/>
    <w:rsid w:val="00A11F0B"/>
    <w:rsid w:val="00A13026"/>
    <w:rsid w:val="00A2418D"/>
    <w:rsid w:val="00A243A3"/>
    <w:rsid w:val="00A27361"/>
    <w:rsid w:val="00A32CD9"/>
    <w:rsid w:val="00A345BB"/>
    <w:rsid w:val="00A42179"/>
    <w:rsid w:val="00A42241"/>
    <w:rsid w:val="00A42D02"/>
    <w:rsid w:val="00A45151"/>
    <w:rsid w:val="00A45659"/>
    <w:rsid w:val="00A51457"/>
    <w:rsid w:val="00A51997"/>
    <w:rsid w:val="00A5416C"/>
    <w:rsid w:val="00A54928"/>
    <w:rsid w:val="00A63B1F"/>
    <w:rsid w:val="00A64AFD"/>
    <w:rsid w:val="00A7626D"/>
    <w:rsid w:val="00A801F0"/>
    <w:rsid w:val="00A84196"/>
    <w:rsid w:val="00A861CF"/>
    <w:rsid w:val="00A945FC"/>
    <w:rsid w:val="00A94BCB"/>
    <w:rsid w:val="00AA0CF1"/>
    <w:rsid w:val="00AA7659"/>
    <w:rsid w:val="00AB6F70"/>
    <w:rsid w:val="00AC1F22"/>
    <w:rsid w:val="00AC2F62"/>
    <w:rsid w:val="00AC508F"/>
    <w:rsid w:val="00AD0F40"/>
    <w:rsid w:val="00AD1AD9"/>
    <w:rsid w:val="00AD2547"/>
    <w:rsid w:val="00AD5926"/>
    <w:rsid w:val="00AE0838"/>
    <w:rsid w:val="00AE204B"/>
    <w:rsid w:val="00AE6D5A"/>
    <w:rsid w:val="00AE7BED"/>
    <w:rsid w:val="00AF3B27"/>
    <w:rsid w:val="00AF6906"/>
    <w:rsid w:val="00B2608D"/>
    <w:rsid w:val="00B37EE4"/>
    <w:rsid w:val="00B54653"/>
    <w:rsid w:val="00B61F8A"/>
    <w:rsid w:val="00B65CC3"/>
    <w:rsid w:val="00B74A5B"/>
    <w:rsid w:val="00B75407"/>
    <w:rsid w:val="00B84E53"/>
    <w:rsid w:val="00B92183"/>
    <w:rsid w:val="00B95C84"/>
    <w:rsid w:val="00BA1A73"/>
    <w:rsid w:val="00BA3B4C"/>
    <w:rsid w:val="00BB3D22"/>
    <w:rsid w:val="00BC03ED"/>
    <w:rsid w:val="00BD17B1"/>
    <w:rsid w:val="00BE1E67"/>
    <w:rsid w:val="00BF2A32"/>
    <w:rsid w:val="00BF60BF"/>
    <w:rsid w:val="00C1222A"/>
    <w:rsid w:val="00C15D93"/>
    <w:rsid w:val="00C21822"/>
    <w:rsid w:val="00C26440"/>
    <w:rsid w:val="00C27FEC"/>
    <w:rsid w:val="00C469EB"/>
    <w:rsid w:val="00C575E7"/>
    <w:rsid w:val="00C62917"/>
    <w:rsid w:val="00C70509"/>
    <w:rsid w:val="00C71160"/>
    <w:rsid w:val="00C929C6"/>
    <w:rsid w:val="00CA1B75"/>
    <w:rsid w:val="00CA55BE"/>
    <w:rsid w:val="00CB07D9"/>
    <w:rsid w:val="00CB1AFD"/>
    <w:rsid w:val="00CB606C"/>
    <w:rsid w:val="00CC4F93"/>
    <w:rsid w:val="00CC5BDA"/>
    <w:rsid w:val="00CE168D"/>
    <w:rsid w:val="00CE4F23"/>
    <w:rsid w:val="00D0081D"/>
    <w:rsid w:val="00D03A50"/>
    <w:rsid w:val="00D12105"/>
    <w:rsid w:val="00D22CB2"/>
    <w:rsid w:val="00D254E4"/>
    <w:rsid w:val="00D26251"/>
    <w:rsid w:val="00D26456"/>
    <w:rsid w:val="00D30684"/>
    <w:rsid w:val="00D43714"/>
    <w:rsid w:val="00D44799"/>
    <w:rsid w:val="00D5193B"/>
    <w:rsid w:val="00D51A96"/>
    <w:rsid w:val="00D54F60"/>
    <w:rsid w:val="00D60E50"/>
    <w:rsid w:val="00D71230"/>
    <w:rsid w:val="00D76503"/>
    <w:rsid w:val="00D85E11"/>
    <w:rsid w:val="00D93E56"/>
    <w:rsid w:val="00DA65A6"/>
    <w:rsid w:val="00DB3049"/>
    <w:rsid w:val="00DC11BD"/>
    <w:rsid w:val="00DC39D7"/>
    <w:rsid w:val="00DD0D94"/>
    <w:rsid w:val="00DD3EBA"/>
    <w:rsid w:val="00DD69CD"/>
    <w:rsid w:val="00DD6E62"/>
    <w:rsid w:val="00DE4048"/>
    <w:rsid w:val="00DE5319"/>
    <w:rsid w:val="00DF12E7"/>
    <w:rsid w:val="00E00EA0"/>
    <w:rsid w:val="00E06D79"/>
    <w:rsid w:val="00E1149E"/>
    <w:rsid w:val="00E225ED"/>
    <w:rsid w:val="00E2708D"/>
    <w:rsid w:val="00E3292A"/>
    <w:rsid w:val="00E34A6C"/>
    <w:rsid w:val="00E53930"/>
    <w:rsid w:val="00E54CEA"/>
    <w:rsid w:val="00E551D6"/>
    <w:rsid w:val="00E71E70"/>
    <w:rsid w:val="00E7588D"/>
    <w:rsid w:val="00E80543"/>
    <w:rsid w:val="00E87A46"/>
    <w:rsid w:val="00E92180"/>
    <w:rsid w:val="00E9272D"/>
    <w:rsid w:val="00E94EB9"/>
    <w:rsid w:val="00EA25EC"/>
    <w:rsid w:val="00EA3762"/>
    <w:rsid w:val="00EA72E8"/>
    <w:rsid w:val="00EB1C7E"/>
    <w:rsid w:val="00EB36E7"/>
    <w:rsid w:val="00EB5CB6"/>
    <w:rsid w:val="00EB7293"/>
    <w:rsid w:val="00EC18C4"/>
    <w:rsid w:val="00ED35BB"/>
    <w:rsid w:val="00ED4D49"/>
    <w:rsid w:val="00ED62A6"/>
    <w:rsid w:val="00ED7683"/>
    <w:rsid w:val="00EE056A"/>
    <w:rsid w:val="00EF011A"/>
    <w:rsid w:val="00EF40B1"/>
    <w:rsid w:val="00EF45B2"/>
    <w:rsid w:val="00EF578E"/>
    <w:rsid w:val="00F00424"/>
    <w:rsid w:val="00F12996"/>
    <w:rsid w:val="00F15727"/>
    <w:rsid w:val="00F159FA"/>
    <w:rsid w:val="00F16871"/>
    <w:rsid w:val="00F2319E"/>
    <w:rsid w:val="00F373CE"/>
    <w:rsid w:val="00F379B1"/>
    <w:rsid w:val="00F43368"/>
    <w:rsid w:val="00F50527"/>
    <w:rsid w:val="00F518F3"/>
    <w:rsid w:val="00F52CBC"/>
    <w:rsid w:val="00F55953"/>
    <w:rsid w:val="00F566CA"/>
    <w:rsid w:val="00F629E4"/>
    <w:rsid w:val="00F82F6F"/>
    <w:rsid w:val="00F93B95"/>
    <w:rsid w:val="00F9706F"/>
    <w:rsid w:val="00FA5DC0"/>
    <w:rsid w:val="00FA681C"/>
    <w:rsid w:val="00FA6BD8"/>
    <w:rsid w:val="00FA6C49"/>
    <w:rsid w:val="00FA7185"/>
    <w:rsid w:val="00FB05D2"/>
    <w:rsid w:val="00FB12D5"/>
    <w:rsid w:val="00FC0F43"/>
    <w:rsid w:val="00FE0479"/>
    <w:rsid w:val="00FE6A23"/>
    <w:rsid w:val="00FF1FC0"/>
    <w:rsid w:val="00FF2317"/>
    <w:rsid w:val="00FF43DB"/>
    <w:rsid w:val="25DF3397"/>
    <w:rsid w:val="37716D76"/>
    <w:rsid w:val="7A2D66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BB28D"/>
  <w15:docId w15:val="{696A336C-7914-40B7-A500-08FFD418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81D"/>
    <w:rPr>
      <w:rFonts w:ascii="Tahoma" w:hAnsi="Tahoma" w:cs="Tahoma"/>
      <w:sz w:val="16"/>
      <w:szCs w:val="16"/>
    </w:rPr>
  </w:style>
  <w:style w:type="paragraph" w:styleId="Header">
    <w:name w:val="header"/>
    <w:basedOn w:val="Normal"/>
    <w:link w:val="HeaderChar"/>
    <w:uiPriority w:val="99"/>
    <w:unhideWhenUsed/>
    <w:rsid w:val="00714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9AA"/>
  </w:style>
  <w:style w:type="paragraph" w:styleId="Footer">
    <w:name w:val="footer"/>
    <w:basedOn w:val="Normal"/>
    <w:link w:val="FooterChar"/>
    <w:uiPriority w:val="99"/>
    <w:unhideWhenUsed/>
    <w:rsid w:val="00714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9AA"/>
  </w:style>
  <w:style w:type="character" w:styleId="Hyperlink">
    <w:name w:val="Hyperlink"/>
    <w:aliases w:val="~HyperLink"/>
    <w:basedOn w:val="DefaultParagraphFont"/>
    <w:uiPriority w:val="99"/>
    <w:unhideWhenUsed/>
    <w:rsid w:val="007149AA"/>
    <w:rPr>
      <w:color w:val="0000FF" w:themeColor="hyperlink"/>
      <w:u w:val="single"/>
    </w:rPr>
  </w:style>
  <w:style w:type="paragraph" w:styleId="NormalWeb">
    <w:name w:val="Normal (Web)"/>
    <w:basedOn w:val="Normal"/>
    <w:uiPriority w:val="99"/>
    <w:semiHidden/>
    <w:unhideWhenUsed/>
    <w:rsid w:val="001D0F6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ListParagraphChar">
    <w:name w:val="List Paragraph Char"/>
    <w:aliases w:val="Dot pt Char"/>
    <w:link w:val="ListParagraph"/>
    <w:uiPriority w:val="34"/>
    <w:locked/>
    <w:rsid w:val="00642B59"/>
    <w:rPr>
      <w:rFonts w:ascii="Calibri" w:eastAsia="Calibri" w:hAnsi="Calibri" w:cs="Times New Roman"/>
    </w:rPr>
  </w:style>
  <w:style w:type="paragraph" w:styleId="ListParagraph">
    <w:name w:val="List Paragraph"/>
    <w:aliases w:val="Dot pt"/>
    <w:basedOn w:val="Normal"/>
    <w:link w:val="ListParagraphChar"/>
    <w:uiPriority w:val="34"/>
    <w:qFormat/>
    <w:rsid w:val="00642B59"/>
    <w:pPr>
      <w:ind w:left="720"/>
      <w:contextualSpacing/>
    </w:pPr>
    <w:rPr>
      <w:rFonts w:ascii="Calibri" w:eastAsia="Calibri" w:hAnsi="Calibri" w:cs="Times New Roman"/>
    </w:rPr>
  </w:style>
  <w:style w:type="character" w:styleId="Emphasis">
    <w:name w:val="Emphasis"/>
    <w:basedOn w:val="DefaultParagraphFont"/>
    <w:uiPriority w:val="20"/>
    <w:qFormat/>
    <w:rsid w:val="00E87A46"/>
    <w:rPr>
      <w:i/>
      <w:iCs/>
    </w:rPr>
  </w:style>
  <w:style w:type="paragraph" w:styleId="FootnoteText">
    <w:name w:val="footnote text"/>
    <w:basedOn w:val="Normal"/>
    <w:link w:val="FootnoteTextChar"/>
    <w:uiPriority w:val="99"/>
    <w:semiHidden/>
    <w:unhideWhenUsed/>
    <w:rsid w:val="00FE6A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A23"/>
    <w:rPr>
      <w:sz w:val="20"/>
      <w:szCs w:val="20"/>
    </w:rPr>
  </w:style>
  <w:style w:type="character" w:styleId="FootnoteReference">
    <w:name w:val="footnote reference"/>
    <w:aliases w:val="~FootnoteRef,(NECG) Footnote Reference,-E Fußnotenzeichen,fr,Footnote Reference Number,Footnote Reference_LVL6,Footnote Reference_LVL61,Footnote Reference_LVL62,Footnote Reference_LVL63,Footnote Reference_LVL64,BVI fnr,Style 12,o,FR"/>
    <w:basedOn w:val="DefaultParagraphFont"/>
    <w:rsid w:val="00FE6A23"/>
    <w:rPr>
      <w:vertAlign w:val="superscript"/>
    </w:rPr>
  </w:style>
  <w:style w:type="paragraph" w:customStyle="1" w:styleId="HeadingTitle">
    <w:name w:val="HeadingTitle"/>
    <w:basedOn w:val="Normal"/>
    <w:rsid w:val="00825DEB"/>
    <w:pPr>
      <w:spacing w:before="240" w:after="240" w:line="300" w:lineRule="atLeast"/>
      <w:jc w:val="both"/>
    </w:pPr>
    <w:rPr>
      <w:rFonts w:ascii="Times New Roman" w:eastAsia="Times New Roman" w:hAnsi="Times New Roman" w:cs="Times New Roman"/>
      <w:b/>
      <w:sz w:val="24"/>
      <w:szCs w:val="20"/>
    </w:rPr>
  </w:style>
  <w:style w:type="paragraph" w:customStyle="1" w:styleId="NormalSpaced">
    <w:name w:val="NormalSpaced"/>
    <w:basedOn w:val="Normal"/>
    <w:next w:val="Normal"/>
    <w:rsid w:val="00825DEB"/>
    <w:pPr>
      <w:spacing w:after="240" w:line="300" w:lineRule="atLeast"/>
      <w:jc w:val="both"/>
    </w:pPr>
    <w:rPr>
      <w:rFonts w:ascii="Times New Roman" w:eastAsia="Times New Roman" w:hAnsi="Times New Roman" w:cs="Times New Roman"/>
      <w:szCs w:val="20"/>
    </w:rPr>
  </w:style>
  <w:style w:type="paragraph" w:customStyle="1" w:styleId="xelementtoproof">
    <w:name w:val="x_elementtoproof"/>
    <w:basedOn w:val="Normal"/>
    <w:rsid w:val="006444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E16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E168D"/>
  </w:style>
  <w:style w:type="character" w:customStyle="1" w:styleId="normaltextrun">
    <w:name w:val="normaltextrun"/>
    <w:basedOn w:val="DefaultParagraphFont"/>
    <w:rsid w:val="00CE168D"/>
  </w:style>
  <w:style w:type="character" w:styleId="Strong">
    <w:name w:val="Strong"/>
    <w:basedOn w:val="DefaultParagraphFont"/>
    <w:uiPriority w:val="22"/>
    <w:qFormat/>
    <w:rsid w:val="00354C7B"/>
    <w:rPr>
      <w:b/>
      <w:bCs/>
    </w:rPr>
  </w:style>
  <w:style w:type="character" w:styleId="UnresolvedMention">
    <w:name w:val="Unresolved Mention"/>
    <w:basedOn w:val="DefaultParagraphFont"/>
    <w:uiPriority w:val="99"/>
    <w:semiHidden/>
    <w:unhideWhenUsed/>
    <w:rsid w:val="00CC4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3540">
      <w:bodyDiv w:val="1"/>
      <w:marLeft w:val="0"/>
      <w:marRight w:val="0"/>
      <w:marTop w:val="0"/>
      <w:marBottom w:val="0"/>
      <w:divBdr>
        <w:top w:val="none" w:sz="0" w:space="0" w:color="auto"/>
        <w:left w:val="none" w:sz="0" w:space="0" w:color="auto"/>
        <w:bottom w:val="none" w:sz="0" w:space="0" w:color="auto"/>
        <w:right w:val="none" w:sz="0" w:space="0" w:color="auto"/>
      </w:divBdr>
    </w:div>
    <w:div w:id="382214265">
      <w:bodyDiv w:val="1"/>
      <w:marLeft w:val="0"/>
      <w:marRight w:val="0"/>
      <w:marTop w:val="0"/>
      <w:marBottom w:val="0"/>
      <w:divBdr>
        <w:top w:val="none" w:sz="0" w:space="0" w:color="auto"/>
        <w:left w:val="none" w:sz="0" w:space="0" w:color="auto"/>
        <w:bottom w:val="none" w:sz="0" w:space="0" w:color="auto"/>
        <w:right w:val="none" w:sz="0" w:space="0" w:color="auto"/>
      </w:divBdr>
    </w:div>
    <w:div w:id="680859651">
      <w:bodyDiv w:val="1"/>
      <w:marLeft w:val="0"/>
      <w:marRight w:val="0"/>
      <w:marTop w:val="0"/>
      <w:marBottom w:val="0"/>
      <w:divBdr>
        <w:top w:val="none" w:sz="0" w:space="0" w:color="auto"/>
        <w:left w:val="none" w:sz="0" w:space="0" w:color="auto"/>
        <w:bottom w:val="none" w:sz="0" w:space="0" w:color="auto"/>
        <w:right w:val="none" w:sz="0" w:space="0" w:color="auto"/>
      </w:divBdr>
    </w:div>
    <w:div w:id="844903268">
      <w:bodyDiv w:val="1"/>
      <w:marLeft w:val="0"/>
      <w:marRight w:val="0"/>
      <w:marTop w:val="0"/>
      <w:marBottom w:val="0"/>
      <w:divBdr>
        <w:top w:val="none" w:sz="0" w:space="0" w:color="auto"/>
        <w:left w:val="none" w:sz="0" w:space="0" w:color="auto"/>
        <w:bottom w:val="none" w:sz="0" w:space="0" w:color="auto"/>
        <w:right w:val="none" w:sz="0" w:space="0" w:color="auto"/>
      </w:divBdr>
    </w:div>
    <w:div w:id="1543445723">
      <w:bodyDiv w:val="1"/>
      <w:marLeft w:val="0"/>
      <w:marRight w:val="0"/>
      <w:marTop w:val="0"/>
      <w:marBottom w:val="0"/>
      <w:divBdr>
        <w:top w:val="none" w:sz="0" w:space="0" w:color="auto"/>
        <w:left w:val="none" w:sz="0" w:space="0" w:color="auto"/>
        <w:bottom w:val="none" w:sz="0" w:space="0" w:color="auto"/>
        <w:right w:val="none" w:sz="0" w:space="0" w:color="auto"/>
      </w:divBdr>
    </w:div>
    <w:div w:id="1942689069">
      <w:bodyDiv w:val="1"/>
      <w:marLeft w:val="0"/>
      <w:marRight w:val="0"/>
      <w:marTop w:val="0"/>
      <w:marBottom w:val="0"/>
      <w:divBdr>
        <w:top w:val="none" w:sz="0" w:space="0" w:color="auto"/>
        <w:left w:val="none" w:sz="0" w:space="0" w:color="auto"/>
        <w:bottom w:val="none" w:sz="0" w:space="0" w:color="auto"/>
        <w:right w:val="none" w:sz="0" w:space="0" w:color="auto"/>
      </w:divBdr>
    </w:div>
    <w:div w:id="194518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ningPolicyConsultation@communities.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898f5a-f9ca-4637-b172-4634998734c3" xsi:nil="true"/>
    <lcf76f155ced4ddcb4097134ff3c332f xmlns="b82c4e75-66a9-4118-bf72-acaba75e4e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98F0870A80E845A896758894993ABC" ma:contentTypeVersion="18" ma:contentTypeDescription="Create a new document." ma:contentTypeScope="" ma:versionID="a09903dcbd8a938ad3379d7e1f3f33d5">
  <xsd:schema xmlns:xsd="http://www.w3.org/2001/XMLSchema" xmlns:xs="http://www.w3.org/2001/XMLSchema" xmlns:p="http://schemas.microsoft.com/office/2006/metadata/properties" xmlns:ns2="b82c4e75-66a9-4118-bf72-acaba75e4ec8" xmlns:ns3="a6898f5a-f9ca-4637-b172-4634998734c3" targetNamespace="http://schemas.microsoft.com/office/2006/metadata/properties" ma:root="true" ma:fieldsID="8b2ac0a85161807101ffee7fd5e4cf36" ns2:_="" ns3:_="">
    <xsd:import namespace="b82c4e75-66a9-4118-bf72-acaba75e4ec8"/>
    <xsd:import namespace="a6898f5a-f9ca-4637-b172-4634998734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c4e75-66a9-4118-bf72-acaba75e4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9b3ee6-998e-4fbd-97d1-41e3c14c529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898f5a-f9ca-4637-b172-4634998734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695595-0bb8-415d-a2c5-07cdbf8d1a25}" ma:internalName="TaxCatchAll" ma:showField="CatchAllData" ma:web="a6898f5a-f9ca-4637-b172-463499873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2B8B6-9828-4414-8391-8D771EE8518C}">
  <ds:schemaRefs>
    <ds:schemaRef ds:uri="http://schemas.microsoft.com/office/2006/metadata/properties"/>
    <ds:schemaRef ds:uri="http://schemas.microsoft.com/office/infopath/2007/PartnerControls"/>
    <ds:schemaRef ds:uri="a6898f5a-f9ca-4637-b172-4634998734c3"/>
    <ds:schemaRef ds:uri="b82c4e75-66a9-4118-bf72-acaba75e4ec8"/>
  </ds:schemaRefs>
</ds:datastoreItem>
</file>

<file path=customXml/itemProps2.xml><?xml version="1.0" encoding="utf-8"?>
<ds:datastoreItem xmlns:ds="http://schemas.openxmlformats.org/officeDocument/2006/customXml" ds:itemID="{2D73E434-4097-4A6F-8A6B-7DDD7442D147}">
  <ds:schemaRefs>
    <ds:schemaRef ds:uri="http://schemas.openxmlformats.org/officeDocument/2006/bibliography"/>
  </ds:schemaRefs>
</ds:datastoreItem>
</file>

<file path=customXml/itemProps3.xml><?xml version="1.0" encoding="utf-8"?>
<ds:datastoreItem xmlns:ds="http://schemas.openxmlformats.org/officeDocument/2006/customXml" ds:itemID="{58214F17-8C23-44C9-94F0-DFABCBE17604}">
  <ds:schemaRefs>
    <ds:schemaRef ds:uri="http://schemas.microsoft.com/sharepoint/v3/contenttype/forms"/>
  </ds:schemaRefs>
</ds:datastoreItem>
</file>

<file path=customXml/itemProps4.xml><?xml version="1.0" encoding="utf-8"?>
<ds:datastoreItem xmlns:ds="http://schemas.openxmlformats.org/officeDocument/2006/customXml" ds:itemID="{A2A1FC72-DF7F-4B82-89C2-EBD366B26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c4e75-66a9-4118-bf72-acaba75e4ec8"/>
    <ds:schemaRef ds:uri="a6898f5a-f9ca-4637-b172-463499873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4468</TotalTime>
  <Pages>6</Pages>
  <Words>1465</Words>
  <Characters>9509</Characters>
  <Application>Microsoft Office Word</Application>
  <DocSecurity>0</DocSecurity>
  <Lines>197</Lines>
  <Paragraphs>123</Paragraphs>
  <ScaleCrop>false</ScaleCrop>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Horseman</dc:creator>
  <cp:keywords/>
  <cp:lastModifiedBy>Sarah Lee</cp:lastModifiedBy>
  <cp:revision>43</cp:revision>
  <cp:lastPrinted>2024-04-16T15:11:00Z</cp:lastPrinted>
  <dcterms:created xsi:type="dcterms:W3CDTF">2026-03-06T10:25:00Z</dcterms:created>
  <dcterms:modified xsi:type="dcterms:W3CDTF">2026-03-09T13:25:00Z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0x0101002498F0870A80E845A896758894993ABC</vt:lpwstr>
  </property>
  <property fmtid="{D5CDD505-2E9C-101B-9397-08002B2CF9AE}" pid="3" name="GrammarlyDocumentId">
    <vt:lpwstr>9b3712ec84322165e263b33d456dd1abf6bf18a66bc522030f7f6f265b3e175a</vt:lpwstr>
  </property>
  <property fmtid="{D5CDD505-2E9C-101B-9397-08002B2CF9AE}" pid="4" name="MediaServiceImageTags">
    <vt:lpwstr/>
  </property>
</Properties>
</file>